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638A3" w14:textId="469210C9" w:rsidR="005B71A4" w:rsidRDefault="003E5198" w:rsidP="00364C35">
      <w:pPr>
        <w:jc w:val="center"/>
      </w:pPr>
      <w:r>
        <w:rPr>
          <w:noProof/>
        </w:rPr>
        <w:drawing>
          <wp:inline distT="0" distB="0" distL="0" distR="0" wp14:anchorId="4F8E4F75" wp14:editId="6C9AD1C6">
            <wp:extent cx="4124325" cy="361209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4137669" cy="3623784"/>
                    </a:xfrm>
                    <a:prstGeom prst="rect">
                      <a:avLst/>
                    </a:prstGeom>
                  </pic:spPr>
                </pic:pic>
              </a:graphicData>
            </a:graphic>
          </wp:inline>
        </w:drawing>
      </w:r>
    </w:p>
    <w:p w14:paraId="1A88BBAD" w14:textId="0A94AE0C" w:rsidR="00093EF0" w:rsidRDefault="00093EF0" w:rsidP="00093EF0"/>
    <w:p w14:paraId="48D86B72" w14:textId="28313FCC" w:rsidR="005F64F9" w:rsidRPr="005F64F9" w:rsidRDefault="005F64F9" w:rsidP="005F64F9">
      <w:pPr>
        <w:pStyle w:val="Title"/>
      </w:pPr>
      <w:r>
        <w:t xml:space="preserve">Relationships, Sex and Health Education (RSHE) Policy </w:t>
      </w:r>
    </w:p>
    <w:p w14:paraId="0468BFC7" w14:textId="4191F282" w:rsidR="00093EF0" w:rsidRDefault="00093EF0" w:rsidP="00093EF0"/>
    <w:p w14:paraId="02590C63" w14:textId="12A94FD8" w:rsidR="005B71A4" w:rsidRPr="00093EF0" w:rsidRDefault="00093EF0" w:rsidP="00EB299E">
      <w:pPr>
        <w:pStyle w:val="Subtitle"/>
      </w:pPr>
      <w:r w:rsidRPr="00093EF0">
        <w:t>Policy Details</w:t>
      </w:r>
    </w:p>
    <w:tbl>
      <w:tblPr>
        <w:tblStyle w:val="GridTable4-Accent1"/>
        <w:tblW w:w="0" w:type="auto"/>
        <w:tblLook w:val="0480" w:firstRow="0" w:lastRow="0" w:firstColumn="1" w:lastColumn="0" w:noHBand="0" w:noVBand="1"/>
      </w:tblPr>
      <w:tblGrid>
        <w:gridCol w:w="2409"/>
        <w:gridCol w:w="6607"/>
      </w:tblGrid>
      <w:tr w:rsidR="00DF396A" w14:paraId="696AB55D"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0898C989" w14:textId="01F9108A" w:rsidR="005B71A4" w:rsidRPr="009176B7" w:rsidRDefault="005B71A4" w:rsidP="005B71A4">
            <w:pPr>
              <w:pStyle w:val="NoSpacing"/>
              <w:jc w:val="left"/>
              <w:rPr>
                <w:szCs w:val="32"/>
              </w:rPr>
            </w:pPr>
            <w:r w:rsidRPr="009176B7">
              <w:rPr>
                <w:szCs w:val="32"/>
              </w:rPr>
              <w:t>Policy Level</w:t>
            </w:r>
          </w:p>
        </w:tc>
        <w:tc>
          <w:tcPr>
            <w:tcW w:w="6607" w:type="dxa"/>
          </w:tcPr>
          <w:p w14:paraId="687847E3" w14:textId="7B3835F9"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 xml:space="preserve">Trust </w:t>
            </w:r>
          </w:p>
        </w:tc>
      </w:tr>
      <w:tr w:rsidR="00093EF0" w14:paraId="711596F9"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2409" w:type="dxa"/>
          </w:tcPr>
          <w:p w14:paraId="50BFED4B" w14:textId="1560FA36" w:rsidR="00093EF0" w:rsidRPr="009176B7" w:rsidRDefault="00093EF0" w:rsidP="005B71A4">
            <w:pPr>
              <w:pStyle w:val="NoSpacing"/>
              <w:jc w:val="left"/>
              <w:rPr>
                <w:szCs w:val="32"/>
              </w:rPr>
            </w:pPr>
            <w:r w:rsidRPr="009176B7">
              <w:rPr>
                <w:szCs w:val="32"/>
              </w:rPr>
              <w:t>Document Approver</w:t>
            </w:r>
          </w:p>
        </w:tc>
        <w:tc>
          <w:tcPr>
            <w:tcW w:w="6607" w:type="dxa"/>
          </w:tcPr>
          <w:p w14:paraId="6DFF2AB0" w14:textId="18B837A1" w:rsidR="00093EF0" w:rsidRPr="009176B7" w:rsidRDefault="00093EF0"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sidRPr="009176B7">
              <w:rPr>
                <w:szCs w:val="32"/>
              </w:rPr>
              <w:t xml:space="preserve">Trust </w:t>
            </w:r>
            <w:r w:rsidR="005F64F9">
              <w:rPr>
                <w:szCs w:val="32"/>
              </w:rPr>
              <w:t xml:space="preserve">Board </w:t>
            </w:r>
          </w:p>
        </w:tc>
      </w:tr>
      <w:tr w:rsidR="00E175EC" w14:paraId="619E8390"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71790F10" w14:textId="616D6A60" w:rsidR="00E175EC" w:rsidRPr="009176B7" w:rsidRDefault="00E175EC" w:rsidP="005B71A4">
            <w:pPr>
              <w:pStyle w:val="NoSpacing"/>
              <w:jc w:val="left"/>
              <w:rPr>
                <w:szCs w:val="32"/>
              </w:rPr>
            </w:pPr>
            <w:r w:rsidRPr="009176B7">
              <w:rPr>
                <w:szCs w:val="32"/>
              </w:rPr>
              <w:t>Document Status</w:t>
            </w:r>
          </w:p>
        </w:tc>
        <w:tc>
          <w:tcPr>
            <w:tcW w:w="6607" w:type="dxa"/>
          </w:tcPr>
          <w:p w14:paraId="4C43D711" w14:textId="32FB9C7D" w:rsidR="00E175EC" w:rsidRPr="009176B7" w:rsidRDefault="00E175EC"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Draft</w:t>
            </w:r>
          </w:p>
        </w:tc>
      </w:tr>
      <w:tr w:rsidR="00093EF0" w14:paraId="38AB8A86"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2409" w:type="dxa"/>
          </w:tcPr>
          <w:p w14:paraId="3115B444" w14:textId="05605942" w:rsidR="00093EF0" w:rsidRPr="009176B7" w:rsidRDefault="00093EF0" w:rsidP="005B71A4">
            <w:pPr>
              <w:pStyle w:val="NoSpacing"/>
              <w:jc w:val="left"/>
              <w:rPr>
                <w:szCs w:val="32"/>
              </w:rPr>
            </w:pPr>
            <w:r w:rsidRPr="009176B7">
              <w:rPr>
                <w:szCs w:val="32"/>
              </w:rPr>
              <w:t>Applicable to</w:t>
            </w:r>
          </w:p>
        </w:tc>
        <w:tc>
          <w:tcPr>
            <w:tcW w:w="6607" w:type="dxa"/>
          </w:tcPr>
          <w:p w14:paraId="28B1663A" w14:textId="513C3EE2" w:rsidR="00093EF0" w:rsidRPr="009176B7" w:rsidRDefault="00093EF0"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sidRPr="009176B7">
              <w:rPr>
                <w:szCs w:val="32"/>
              </w:rPr>
              <w:t>All Trust Employees</w:t>
            </w:r>
            <w:r w:rsidR="00627E43">
              <w:rPr>
                <w:szCs w:val="32"/>
              </w:rPr>
              <w:t xml:space="preserve"> </w:t>
            </w:r>
          </w:p>
        </w:tc>
      </w:tr>
      <w:tr w:rsidR="005B71A4" w14:paraId="2607A820"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3A8DFC2C" w14:textId="7FFAF650" w:rsidR="005B71A4" w:rsidRPr="009176B7" w:rsidRDefault="005B71A4" w:rsidP="005B71A4">
            <w:pPr>
              <w:pStyle w:val="NoSpacing"/>
              <w:jc w:val="left"/>
              <w:rPr>
                <w:szCs w:val="32"/>
              </w:rPr>
            </w:pPr>
            <w:r w:rsidRPr="009176B7">
              <w:rPr>
                <w:szCs w:val="32"/>
              </w:rPr>
              <w:t>Review Frequency</w:t>
            </w:r>
          </w:p>
        </w:tc>
        <w:tc>
          <w:tcPr>
            <w:tcW w:w="6607" w:type="dxa"/>
          </w:tcPr>
          <w:p w14:paraId="741007C9" w14:textId="59C1FC0A" w:rsidR="005B71A4" w:rsidRPr="009176B7" w:rsidRDefault="00CD6F6F"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Every Year</w:t>
            </w:r>
          </w:p>
        </w:tc>
      </w:tr>
    </w:tbl>
    <w:p w14:paraId="3F6203A3" w14:textId="77777777" w:rsidR="00093EF0" w:rsidRDefault="00093EF0" w:rsidP="00093EF0">
      <w:pPr>
        <w:pStyle w:val="NoSpacing"/>
      </w:pPr>
    </w:p>
    <w:p w14:paraId="00D64863" w14:textId="2D3CE298" w:rsidR="005B71A4" w:rsidRPr="00093EF0" w:rsidRDefault="005B71A4" w:rsidP="00EB299E">
      <w:pPr>
        <w:pStyle w:val="Subtitle"/>
      </w:pPr>
      <w:r w:rsidRPr="00093EF0">
        <w:t xml:space="preserve">Revision History </w:t>
      </w:r>
    </w:p>
    <w:tbl>
      <w:tblPr>
        <w:tblStyle w:val="GridTable4-Accent1"/>
        <w:tblW w:w="0" w:type="auto"/>
        <w:tblLook w:val="04A0" w:firstRow="1" w:lastRow="0" w:firstColumn="1" w:lastColumn="0" w:noHBand="0" w:noVBand="1"/>
      </w:tblPr>
      <w:tblGrid>
        <w:gridCol w:w="1129"/>
        <w:gridCol w:w="2268"/>
        <w:gridCol w:w="3693"/>
        <w:gridCol w:w="1926"/>
      </w:tblGrid>
      <w:tr w:rsidR="00C45FA7" w14:paraId="599EEBFE" w14:textId="77777777" w:rsidTr="0528D5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50DA81FA" w14:textId="3E6C4060" w:rsidR="005B71A4" w:rsidRPr="009176B7" w:rsidRDefault="005B71A4" w:rsidP="005B71A4">
            <w:pPr>
              <w:pStyle w:val="NoSpacing"/>
              <w:rPr>
                <w:b w:val="0"/>
                <w:bCs w:val="0"/>
                <w:szCs w:val="32"/>
              </w:rPr>
            </w:pPr>
            <w:r w:rsidRPr="009176B7">
              <w:rPr>
                <w:b w:val="0"/>
                <w:bCs w:val="0"/>
                <w:szCs w:val="32"/>
              </w:rPr>
              <w:t>Revision</w:t>
            </w:r>
          </w:p>
        </w:tc>
        <w:tc>
          <w:tcPr>
            <w:tcW w:w="2268" w:type="dxa"/>
          </w:tcPr>
          <w:p w14:paraId="69B92351" w14:textId="5A2E1554"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Date</w:t>
            </w:r>
          </w:p>
        </w:tc>
        <w:tc>
          <w:tcPr>
            <w:tcW w:w="3693" w:type="dxa"/>
          </w:tcPr>
          <w:p w14:paraId="7E8CCFE9" w14:textId="49511C06"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Details</w:t>
            </w:r>
          </w:p>
        </w:tc>
        <w:tc>
          <w:tcPr>
            <w:tcW w:w="1926" w:type="dxa"/>
          </w:tcPr>
          <w:p w14:paraId="7B1116A7" w14:textId="7C734EA8"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Approved by</w:t>
            </w:r>
          </w:p>
        </w:tc>
      </w:tr>
      <w:tr w:rsidR="00C45FA7" w14:paraId="2DBB4DE3"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40D05BB2" w14:textId="59770324" w:rsidR="005B71A4" w:rsidRPr="009176B7" w:rsidRDefault="00093EF0" w:rsidP="00093EF0">
            <w:pPr>
              <w:pStyle w:val="NoSpacing"/>
              <w:jc w:val="center"/>
              <w:rPr>
                <w:b w:val="0"/>
                <w:bCs w:val="0"/>
                <w:szCs w:val="32"/>
              </w:rPr>
            </w:pPr>
            <w:r w:rsidRPr="009176B7">
              <w:rPr>
                <w:b w:val="0"/>
                <w:bCs w:val="0"/>
                <w:szCs w:val="32"/>
              </w:rPr>
              <w:t>0</w:t>
            </w:r>
          </w:p>
        </w:tc>
        <w:tc>
          <w:tcPr>
            <w:tcW w:w="2268" w:type="dxa"/>
          </w:tcPr>
          <w:p w14:paraId="145A8F23" w14:textId="4EBEAD8A" w:rsidR="005B71A4" w:rsidRPr="009176B7" w:rsidRDefault="005F64F9"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Pr>
                <w:szCs w:val="32"/>
              </w:rPr>
              <w:t>September 2025</w:t>
            </w:r>
          </w:p>
        </w:tc>
        <w:tc>
          <w:tcPr>
            <w:tcW w:w="3693" w:type="dxa"/>
          </w:tcPr>
          <w:p w14:paraId="7131F286" w14:textId="277523CD" w:rsidR="005B71A4" w:rsidRPr="009176B7" w:rsidRDefault="000C77D7"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First Issue</w:t>
            </w:r>
          </w:p>
        </w:tc>
        <w:tc>
          <w:tcPr>
            <w:tcW w:w="1926" w:type="dxa"/>
          </w:tcPr>
          <w:p w14:paraId="24320374"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B2855BD"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05A7C1A7" w14:textId="77777777" w:rsidR="005B71A4" w:rsidRPr="009176B7" w:rsidRDefault="005B71A4" w:rsidP="00093EF0">
            <w:pPr>
              <w:pStyle w:val="NoSpacing"/>
              <w:jc w:val="center"/>
              <w:rPr>
                <w:b w:val="0"/>
                <w:bCs w:val="0"/>
                <w:szCs w:val="32"/>
              </w:rPr>
            </w:pPr>
          </w:p>
        </w:tc>
        <w:tc>
          <w:tcPr>
            <w:tcW w:w="2268" w:type="dxa"/>
          </w:tcPr>
          <w:p w14:paraId="0FBCE263"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5C45A4B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76CCD585"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43E29F1B"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456E0867" w14:textId="77777777" w:rsidR="005B71A4" w:rsidRPr="009176B7" w:rsidRDefault="005B71A4" w:rsidP="00093EF0">
            <w:pPr>
              <w:pStyle w:val="NoSpacing"/>
              <w:jc w:val="center"/>
              <w:rPr>
                <w:b w:val="0"/>
                <w:bCs w:val="0"/>
                <w:szCs w:val="32"/>
              </w:rPr>
            </w:pPr>
          </w:p>
        </w:tc>
        <w:tc>
          <w:tcPr>
            <w:tcW w:w="2268" w:type="dxa"/>
          </w:tcPr>
          <w:p w14:paraId="294541F8"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610085C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C1A314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19D7338"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67FEAEF1" w14:textId="77777777" w:rsidR="005B71A4" w:rsidRPr="009176B7" w:rsidRDefault="005B71A4" w:rsidP="00093EF0">
            <w:pPr>
              <w:pStyle w:val="NoSpacing"/>
              <w:jc w:val="center"/>
              <w:rPr>
                <w:b w:val="0"/>
                <w:bCs w:val="0"/>
                <w:szCs w:val="32"/>
              </w:rPr>
            </w:pPr>
          </w:p>
        </w:tc>
        <w:tc>
          <w:tcPr>
            <w:tcW w:w="2268" w:type="dxa"/>
          </w:tcPr>
          <w:p w14:paraId="308A2F1D"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403E440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2FC487E0"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1F5A55AB"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3059F2D4" w14:textId="77777777" w:rsidR="005B71A4" w:rsidRPr="009176B7" w:rsidRDefault="005B71A4" w:rsidP="00093EF0">
            <w:pPr>
              <w:pStyle w:val="NoSpacing"/>
              <w:jc w:val="center"/>
              <w:rPr>
                <w:b w:val="0"/>
                <w:bCs w:val="0"/>
                <w:szCs w:val="32"/>
              </w:rPr>
            </w:pPr>
          </w:p>
        </w:tc>
        <w:tc>
          <w:tcPr>
            <w:tcW w:w="2268" w:type="dxa"/>
          </w:tcPr>
          <w:p w14:paraId="05C56D6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0203FA91"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DB04BD6"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bl>
    <w:p w14:paraId="2036B291" w14:textId="77777777" w:rsidR="005B71A4" w:rsidRPr="005B71A4" w:rsidRDefault="005B71A4" w:rsidP="00093EF0"/>
    <w:p w14:paraId="00606B29" w14:textId="31C8197F" w:rsidR="00093EF0" w:rsidRDefault="00093EF0" w:rsidP="00093EF0">
      <w:r>
        <w:br w:type="page"/>
      </w:r>
    </w:p>
    <w:p w14:paraId="6D159450" w14:textId="477F6557" w:rsidR="00575755" w:rsidRDefault="00575755" w:rsidP="00EB299E">
      <w:pPr>
        <w:pStyle w:val="Subtitle"/>
      </w:pPr>
      <w:r>
        <w:lastRenderedPageBreak/>
        <w:t>Contents</w:t>
      </w:r>
    </w:p>
    <w:p w14:paraId="0A29CB15" w14:textId="08ED4B65" w:rsidR="005F64F9" w:rsidRDefault="00575755">
      <w:pPr>
        <w:pStyle w:val="TOC1"/>
        <w:tabs>
          <w:tab w:val="left" w:pos="480"/>
          <w:tab w:val="right" w:leader="dot" w:pos="9016"/>
        </w:tabs>
        <w:rPr>
          <w:rFonts w:asciiTheme="minorHAnsi" w:hAnsiTheme="minorHAnsi"/>
          <w:noProof/>
          <w:sz w:val="22"/>
          <w:szCs w:val="22"/>
          <w:lang w:eastAsia="en-GB"/>
        </w:rPr>
      </w:pPr>
      <w:r>
        <w:fldChar w:fldCharType="begin"/>
      </w:r>
      <w:r>
        <w:instrText xml:space="preserve"> TOC \o "2-2" \h \z \t "Heading 1,1" </w:instrText>
      </w:r>
      <w:r>
        <w:fldChar w:fldCharType="separate"/>
      </w:r>
      <w:hyperlink w:anchor="_Toc208834023" w:history="1">
        <w:r w:rsidR="005F64F9" w:rsidRPr="002A2FA7">
          <w:rPr>
            <w:rStyle w:val="Hyperlink"/>
            <w:noProof/>
          </w:rPr>
          <w:t>1.</w:t>
        </w:r>
        <w:r w:rsidR="005F64F9">
          <w:rPr>
            <w:rFonts w:asciiTheme="minorHAnsi" w:hAnsiTheme="minorHAnsi"/>
            <w:noProof/>
            <w:sz w:val="22"/>
            <w:szCs w:val="22"/>
            <w:lang w:eastAsia="en-GB"/>
          </w:rPr>
          <w:tab/>
        </w:r>
        <w:r w:rsidR="005F64F9" w:rsidRPr="002A2FA7">
          <w:rPr>
            <w:rStyle w:val="Hyperlink"/>
            <w:noProof/>
          </w:rPr>
          <w:t>Introduction</w:t>
        </w:r>
        <w:r w:rsidR="005F64F9">
          <w:rPr>
            <w:noProof/>
            <w:webHidden/>
          </w:rPr>
          <w:tab/>
        </w:r>
        <w:r w:rsidR="005F64F9">
          <w:rPr>
            <w:noProof/>
            <w:webHidden/>
          </w:rPr>
          <w:fldChar w:fldCharType="begin"/>
        </w:r>
        <w:r w:rsidR="005F64F9">
          <w:rPr>
            <w:noProof/>
            <w:webHidden/>
          </w:rPr>
          <w:instrText xml:space="preserve"> PAGEREF _Toc208834023 \h </w:instrText>
        </w:r>
        <w:r w:rsidR="005F64F9">
          <w:rPr>
            <w:noProof/>
            <w:webHidden/>
          </w:rPr>
        </w:r>
        <w:r w:rsidR="005F64F9">
          <w:rPr>
            <w:noProof/>
            <w:webHidden/>
          </w:rPr>
          <w:fldChar w:fldCharType="separate"/>
        </w:r>
        <w:r w:rsidR="005F64F9">
          <w:rPr>
            <w:noProof/>
            <w:webHidden/>
          </w:rPr>
          <w:t>3</w:t>
        </w:r>
        <w:r w:rsidR="005F64F9">
          <w:rPr>
            <w:noProof/>
            <w:webHidden/>
          </w:rPr>
          <w:fldChar w:fldCharType="end"/>
        </w:r>
      </w:hyperlink>
    </w:p>
    <w:p w14:paraId="0060A944" w14:textId="25E52CD8" w:rsidR="005F64F9" w:rsidRDefault="005F64F9">
      <w:pPr>
        <w:pStyle w:val="TOC1"/>
        <w:tabs>
          <w:tab w:val="left" w:pos="480"/>
          <w:tab w:val="right" w:leader="dot" w:pos="9016"/>
        </w:tabs>
        <w:rPr>
          <w:rFonts w:asciiTheme="minorHAnsi" w:hAnsiTheme="minorHAnsi"/>
          <w:noProof/>
          <w:sz w:val="22"/>
          <w:szCs w:val="22"/>
          <w:lang w:eastAsia="en-GB"/>
        </w:rPr>
      </w:pPr>
      <w:hyperlink w:anchor="_Toc208834024" w:history="1">
        <w:r w:rsidRPr="002A2FA7">
          <w:rPr>
            <w:rStyle w:val="Hyperlink"/>
            <w:noProof/>
          </w:rPr>
          <w:t>2.</w:t>
        </w:r>
        <w:r>
          <w:rPr>
            <w:rFonts w:asciiTheme="minorHAnsi" w:hAnsiTheme="minorHAnsi"/>
            <w:noProof/>
            <w:sz w:val="22"/>
            <w:szCs w:val="22"/>
            <w:lang w:eastAsia="en-GB"/>
          </w:rPr>
          <w:tab/>
        </w:r>
        <w:r w:rsidRPr="002A2FA7">
          <w:rPr>
            <w:rStyle w:val="Hyperlink"/>
            <w:noProof/>
          </w:rPr>
          <w:t>Statutory Requirements</w:t>
        </w:r>
        <w:r>
          <w:rPr>
            <w:noProof/>
            <w:webHidden/>
          </w:rPr>
          <w:tab/>
        </w:r>
        <w:r>
          <w:rPr>
            <w:noProof/>
            <w:webHidden/>
          </w:rPr>
          <w:fldChar w:fldCharType="begin"/>
        </w:r>
        <w:r>
          <w:rPr>
            <w:noProof/>
            <w:webHidden/>
          </w:rPr>
          <w:instrText xml:space="preserve"> PAGEREF _Toc208834024 \h </w:instrText>
        </w:r>
        <w:r>
          <w:rPr>
            <w:noProof/>
            <w:webHidden/>
          </w:rPr>
        </w:r>
        <w:r>
          <w:rPr>
            <w:noProof/>
            <w:webHidden/>
          </w:rPr>
          <w:fldChar w:fldCharType="separate"/>
        </w:r>
        <w:r>
          <w:rPr>
            <w:noProof/>
            <w:webHidden/>
          </w:rPr>
          <w:t>4</w:t>
        </w:r>
        <w:r>
          <w:rPr>
            <w:noProof/>
            <w:webHidden/>
          </w:rPr>
          <w:fldChar w:fldCharType="end"/>
        </w:r>
      </w:hyperlink>
    </w:p>
    <w:p w14:paraId="174A57DE" w14:textId="005181B6" w:rsidR="005F64F9" w:rsidRDefault="005F64F9">
      <w:pPr>
        <w:pStyle w:val="TOC1"/>
        <w:tabs>
          <w:tab w:val="left" w:pos="480"/>
          <w:tab w:val="right" w:leader="dot" w:pos="9016"/>
        </w:tabs>
        <w:rPr>
          <w:rFonts w:asciiTheme="minorHAnsi" w:hAnsiTheme="minorHAnsi"/>
          <w:noProof/>
          <w:sz w:val="22"/>
          <w:szCs w:val="22"/>
          <w:lang w:eastAsia="en-GB"/>
        </w:rPr>
      </w:pPr>
      <w:hyperlink w:anchor="_Toc208834025" w:history="1">
        <w:r w:rsidRPr="002A2FA7">
          <w:rPr>
            <w:rStyle w:val="Hyperlink"/>
            <w:noProof/>
          </w:rPr>
          <w:t>3.</w:t>
        </w:r>
        <w:r>
          <w:rPr>
            <w:rFonts w:asciiTheme="minorHAnsi" w:hAnsiTheme="minorHAnsi"/>
            <w:noProof/>
            <w:sz w:val="22"/>
            <w:szCs w:val="22"/>
            <w:lang w:eastAsia="en-GB"/>
          </w:rPr>
          <w:tab/>
        </w:r>
        <w:r w:rsidRPr="002A2FA7">
          <w:rPr>
            <w:rStyle w:val="Hyperlink"/>
            <w:noProof/>
          </w:rPr>
          <w:t>Aims</w:t>
        </w:r>
        <w:r>
          <w:rPr>
            <w:noProof/>
            <w:webHidden/>
          </w:rPr>
          <w:tab/>
        </w:r>
        <w:r>
          <w:rPr>
            <w:noProof/>
            <w:webHidden/>
          </w:rPr>
          <w:fldChar w:fldCharType="begin"/>
        </w:r>
        <w:r>
          <w:rPr>
            <w:noProof/>
            <w:webHidden/>
          </w:rPr>
          <w:instrText xml:space="preserve"> PAGEREF _Toc208834025 \h </w:instrText>
        </w:r>
        <w:r>
          <w:rPr>
            <w:noProof/>
            <w:webHidden/>
          </w:rPr>
        </w:r>
        <w:r>
          <w:rPr>
            <w:noProof/>
            <w:webHidden/>
          </w:rPr>
          <w:fldChar w:fldCharType="separate"/>
        </w:r>
        <w:r>
          <w:rPr>
            <w:noProof/>
            <w:webHidden/>
          </w:rPr>
          <w:t>4</w:t>
        </w:r>
        <w:r>
          <w:rPr>
            <w:noProof/>
            <w:webHidden/>
          </w:rPr>
          <w:fldChar w:fldCharType="end"/>
        </w:r>
      </w:hyperlink>
    </w:p>
    <w:p w14:paraId="1A19A20A" w14:textId="4C26813B" w:rsidR="005F64F9" w:rsidRDefault="005F64F9">
      <w:pPr>
        <w:pStyle w:val="TOC2"/>
        <w:tabs>
          <w:tab w:val="right" w:leader="dot" w:pos="9016"/>
        </w:tabs>
        <w:rPr>
          <w:rFonts w:asciiTheme="minorHAnsi" w:hAnsiTheme="minorHAnsi"/>
          <w:noProof/>
          <w:sz w:val="22"/>
          <w:szCs w:val="22"/>
          <w:lang w:eastAsia="en-GB"/>
        </w:rPr>
      </w:pPr>
      <w:hyperlink w:anchor="_Toc208834026" w:history="1">
        <w:r w:rsidRPr="002A2FA7">
          <w:rPr>
            <w:rStyle w:val="Hyperlink"/>
            <w:noProof/>
          </w:rPr>
          <w:t>Our RSHE curriculum aims to:</w:t>
        </w:r>
        <w:r>
          <w:rPr>
            <w:noProof/>
            <w:webHidden/>
          </w:rPr>
          <w:tab/>
        </w:r>
        <w:r>
          <w:rPr>
            <w:noProof/>
            <w:webHidden/>
          </w:rPr>
          <w:fldChar w:fldCharType="begin"/>
        </w:r>
        <w:r>
          <w:rPr>
            <w:noProof/>
            <w:webHidden/>
          </w:rPr>
          <w:instrText xml:space="preserve"> PAGEREF _Toc208834026 \h </w:instrText>
        </w:r>
        <w:r>
          <w:rPr>
            <w:noProof/>
            <w:webHidden/>
          </w:rPr>
        </w:r>
        <w:r>
          <w:rPr>
            <w:noProof/>
            <w:webHidden/>
          </w:rPr>
          <w:fldChar w:fldCharType="separate"/>
        </w:r>
        <w:r>
          <w:rPr>
            <w:noProof/>
            <w:webHidden/>
          </w:rPr>
          <w:t>4</w:t>
        </w:r>
        <w:r>
          <w:rPr>
            <w:noProof/>
            <w:webHidden/>
          </w:rPr>
          <w:fldChar w:fldCharType="end"/>
        </w:r>
      </w:hyperlink>
    </w:p>
    <w:p w14:paraId="646A18ED" w14:textId="2B74F5CB" w:rsidR="005F64F9" w:rsidRDefault="005F64F9">
      <w:pPr>
        <w:pStyle w:val="TOC1"/>
        <w:tabs>
          <w:tab w:val="left" w:pos="480"/>
          <w:tab w:val="right" w:leader="dot" w:pos="9016"/>
        </w:tabs>
        <w:rPr>
          <w:rFonts w:asciiTheme="minorHAnsi" w:hAnsiTheme="minorHAnsi"/>
          <w:noProof/>
          <w:sz w:val="22"/>
          <w:szCs w:val="22"/>
          <w:lang w:eastAsia="en-GB"/>
        </w:rPr>
      </w:pPr>
      <w:hyperlink w:anchor="_Toc208834027" w:history="1">
        <w:r w:rsidRPr="002A2FA7">
          <w:rPr>
            <w:rStyle w:val="Hyperlink"/>
            <w:noProof/>
          </w:rPr>
          <w:t>4.</w:t>
        </w:r>
        <w:r>
          <w:rPr>
            <w:rFonts w:asciiTheme="minorHAnsi" w:hAnsiTheme="minorHAnsi"/>
            <w:noProof/>
            <w:sz w:val="22"/>
            <w:szCs w:val="22"/>
            <w:lang w:eastAsia="en-GB"/>
          </w:rPr>
          <w:tab/>
        </w:r>
        <w:r w:rsidRPr="002A2FA7">
          <w:rPr>
            <w:rStyle w:val="Hyperlink"/>
            <w:noProof/>
          </w:rPr>
          <w:t>Curriculum Content</w:t>
        </w:r>
        <w:r>
          <w:rPr>
            <w:noProof/>
            <w:webHidden/>
          </w:rPr>
          <w:tab/>
        </w:r>
        <w:r>
          <w:rPr>
            <w:noProof/>
            <w:webHidden/>
          </w:rPr>
          <w:fldChar w:fldCharType="begin"/>
        </w:r>
        <w:r>
          <w:rPr>
            <w:noProof/>
            <w:webHidden/>
          </w:rPr>
          <w:instrText xml:space="preserve"> PAGEREF _Toc208834027 \h </w:instrText>
        </w:r>
        <w:r>
          <w:rPr>
            <w:noProof/>
            <w:webHidden/>
          </w:rPr>
        </w:r>
        <w:r>
          <w:rPr>
            <w:noProof/>
            <w:webHidden/>
          </w:rPr>
          <w:fldChar w:fldCharType="separate"/>
        </w:r>
        <w:r>
          <w:rPr>
            <w:noProof/>
            <w:webHidden/>
          </w:rPr>
          <w:t>5</w:t>
        </w:r>
        <w:r>
          <w:rPr>
            <w:noProof/>
            <w:webHidden/>
          </w:rPr>
          <w:fldChar w:fldCharType="end"/>
        </w:r>
      </w:hyperlink>
    </w:p>
    <w:p w14:paraId="554B3071" w14:textId="6B57EB04" w:rsidR="005F64F9" w:rsidRDefault="005F64F9">
      <w:pPr>
        <w:pStyle w:val="TOC1"/>
        <w:tabs>
          <w:tab w:val="left" w:pos="480"/>
          <w:tab w:val="right" w:leader="dot" w:pos="9016"/>
        </w:tabs>
        <w:rPr>
          <w:rFonts w:asciiTheme="minorHAnsi" w:hAnsiTheme="minorHAnsi"/>
          <w:noProof/>
          <w:sz w:val="22"/>
          <w:szCs w:val="22"/>
          <w:lang w:eastAsia="en-GB"/>
        </w:rPr>
      </w:pPr>
      <w:hyperlink w:anchor="_Toc208834028" w:history="1">
        <w:r w:rsidRPr="002A2FA7">
          <w:rPr>
            <w:rStyle w:val="Hyperlink"/>
            <w:noProof/>
          </w:rPr>
          <w:t>5.</w:t>
        </w:r>
        <w:r>
          <w:rPr>
            <w:rFonts w:asciiTheme="minorHAnsi" w:hAnsiTheme="minorHAnsi"/>
            <w:noProof/>
            <w:sz w:val="22"/>
            <w:szCs w:val="22"/>
            <w:lang w:eastAsia="en-GB"/>
          </w:rPr>
          <w:tab/>
        </w:r>
        <w:r w:rsidRPr="002A2FA7">
          <w:rPr>
            <w:rStyle w:val="Hyperlink"/>
            <w:noProof/>
          </w:rPr>
          <w:t>Delivery</w:t>
        </w:r>
        <w:r>
          <w:rPr>
            <w:noProof/>
            <w:webHidden/>
          </w:rPr>
          <w:tab/>
        </w:r>
        <w:r>
          <w:rPr>
            <w:noProof/>
            <w:webHidden/>
          </w:rPr>
          <w:fldChar w:fldCharType="begin"/>
        </w:r>
        <w:r>
          <w:rPr>
            <w:noProof/>
            <w:webHidden/>
          </w:rPr>
          <w:instrText xml:space="preserve"> PAGEREF _Toc208834028 \h </w:instrText>
        </w:r>
        <w:r>
          <w:rPr>
            <w:noProof/>
            <w:webHidden/>
          </w:rPr>
        </w:r>
        <w:r>
          <w:rPr>
            <w:noProof/>
            <w:webHidden/>
          </w:rPr>
          <w:fldChar w:fldCharType="separate"/>
        </w:r>
        <w:r>
          <w:rPr>
            <w:noProof/>
            <w:webHidden/>
          </w:rPr>
          <w:t>5</w:t>
        </w:r>
        <w:r>
          <w:rPr>
            <w:noProof/>
            <w:webHidden/>
          </w:rPr>
          <w:fldChar w:fldCharType="end"/>
        </w:r>
      </w:hyperlink>
    </w:p>
    <w:p w14:paraId="408E4421" w14:textId="4D595737" w:rsidR="005F64F9" w:rsidRDefault="005F64F9">
      <w:pPr>
        <w:pStyle w:val="TOC1"/>
        <w:tabs>
          <w:tab w:val="left" w:pos="480"/>
          <w:tab w:val="right" w:leader="dot" w:pos="9016"/>
        </w:tabs>
        <w:rPr>
          <w:rFonts w:asciiTheme="minorHAnsi" w:hAnsiTheme="minorHAnsi"/>
          <w:noProof/>
          <w:sz w:val="22"/>
          <w:szCs w:val="22"/>
          <w:lang w:eastAsia="en-GB"/>
        </w:rPr>
      </w:pPr>
      <w:hyperlink w:anchor="_Toc208834029" w:history="1">
        <w:r w:rsidRPr="002A2FA7">
          <w:rPr>
            <w:rStyle w:val="Hyperlink"/>
            <w:noProof/>
          </w:rPr>
          <w:t>6.</w:t>
        </w:r>
        <w:r>
          <w:rPr>
            <w:rFonts w:asciiTheme="minorHAnsi" w:hAnsiTheme="minorHAnsi"/>
            <w:noProof/>
            <w:sz w:val="22"/>
            <w:szCs w:val="22"/>
            <w:lang w:eastAsia="en-GB"/>
          </w:rPr>
          <w:tab/>
        </w:r>
        <w:r w:rsidRPr="002A2FA7">
          <w:rPr>
            <w:rStyle w:val="Hyperlink"/>
            <w:noProof/>
          </w:rPr>
          <w:t>Parental Rights of Withdrawal</w:t>
        </w:r>
        <w:r>
          <w:rPr>
            <w:noProof/>
            <w:webHidden/>
          </w:rPr>
          <w:tab/>
        </w:r>
        <w:r>
          <w:rPr>
            <w:noProof/>
            <w:webHidden/>
          </w:rPr>
          <w:fldChar w:fldCharType="begin"/>
        </w:r>
        <w:r>
          <w:rPr>
            <w:noProof/>
            <w:webHidden/>
          </w:rPr>
          <w:instrText xml:space="preserve"> PAGEREF _Toc208834029 \h </w:instrText>
        </w:r>
        <w:r>
          <w:rPr>
            <w:noProof/>
            <w:webHidden/>
          </w:rPr>
        </w:r>
        <w:r>
          <w:rPr>
            <w:noProof/>
            <w:webHidden/>
          </w:rPr>
          <w:fldChar w:fldCharType="separate"/>
        </w:r>
        <w:r>
          <w:rPr>
            <w:noProof/>
            <w:webHidden/>
          </w:rPr>
          <w:t>5</w:t>
        </w:r>
        <w:r>
          <w:rPr>
            <w:noProof/>
            <w:webHidden/>
          </w:rPr>
          <w:fldChar w:fldCharType="end"/>
        </w:r>
      </w:hyperlink>
    </w:p>
    <w:p w14:paraId="2CD8811A" w14:textId="42B320A1" w:rsidR="005F64F9" w:rsidRDefault="005F64F9">
      <w:pPr>
        <w:pStyle w:val="TOC1"/>
        <w:tabs>
          <w:tab w:val="left" w:pos="480"/>
          <w:tab w:val="right" w:leader="dot" w:pos="9016"/>
        </w:tabs>
        <w:rPr>
          <w:rFonts w:asciiTheme="minorHAnsi" w:hAnsiTheme="minorHAnsi"/>
          <w:noProof/>
          <w:sz w:val="22"/>
          <w:szCs w:val="22"/>
          <w:lang w:eastAsia="en-GB"/>
        </w:rPr>
      </w:pPr>
      <w:hyperlink w:anchor="_Toc208834030" w:history="1">
        <w:r w:rsidRPr="002A2FA7">
          <w:rPr>
            <w:rStyle w:val="Hyperlink"/>
            <w:noProof/>
          </w:rPr>
          <w:t>7.</w:t>
        </w:r>
        <w:r>
          <w:rPr>
            <w:rFonts w:asciiTheme="minorHAnsi" w:hAnsiTheme="minorHAnsi"/>
            <w:noProof/>
            <w:sz w:val="22"/>
            <w:szCs w:val="22"/>
            <w:lang w:eastAsia="en-GB"/>
          </w:rPr>
          <w:tab/>
        </w:r>
        <w:r w:rsidRPr="002A2FA7">
          <w:rPr>
            <w:rStyle w:val="Hyperlink"/>
            <w:noProof/>
          </w:rPr>
          <w:t>Equality and Inclusion</w:t>
        </w:r>
        <w:r>
          <w:rPr>
            <w:noProof/>
            <w:webHidden/>
          </w:rPr>
          <w:tab/>
        </w:r>
        <w:r>
          <w:rPr>
            <w:noProof/>
            <w:webHidden/>
          </w:rPr>
          <w:fldChar w:fldCharType="begin"/>
        </w:r>
        <w:r>
          <w:rPr>
            <w:noProof/>
            <w:webHidden/>
          </w:rPr>
          <w:instrText xml:space="preserve"> PAGEREF _Toc208834030 \h </w:instrText>
        </w:r>
        <w:r>
          <w:rPr>
            <w:noProof/>
            <w:webHidden/>
          </w:rPr>
        </w:r>
        <w:r>
          <w:rPr>
            <w:noProof/>
            <w:webHidden/>
          </w:rPr>
          <w:fldChar w:fldCharType="separate"/>
        </w:r>
        <w:r>
          <w:rPr>
            <w:noProof/>
            <w:webHidden/>
          </w:rPr>
          <w:t>5</w:t>
        </w:r>
        <w:r>
          <w:rPr>
            <w:noProof/>
            <w:webHidden/>
          </w:rPr>
          <w:fldChar w:fldCharType="end"/>
        </w:r>
      </w:hyperlink>
    </w:p>
    <w:p w14:paraId="08DD977E" w14:textId="5F0572BF" w:rsidR="005F64F9" w:rsidRDefault="005F64F9">
      <w:pPr>
        <w:pStyle w:val="TOC1"/>
        <w:tabs>
          <w:tab w:val="left" w:pos="480"/>
          <w:tab w:val="right" w:leader="dot" w:pos="9016"/>
        </w:tabs>
        <w:rPr>
          <w:rFonts w:asciiTheme="minorHAnsi" w:hAnsiTheme="minorHAnsi"/>
          <w:noProof/>
          <w:sz w:val="22"/>
          <w:szCs w:val="22"/>
          <w:lang w:eastAsia="en-GB"/>
        </w:rPr>
      </w:pPr>
      <w:hyperlink w:anchor="_Toc208834031" w:history="1">
        <w:r w:rsidRPr="002A2FA7">
          <w:rPr>
            <w:rStyle w:val="Hyperlink"/>
            <w:noProof/>
          </w:rPr>
          <w:t>8.</w:t>
        </w:r>
        <w:r>
          <w:rPr>
            <w:rFonts w:asciiTheme="minorHAnsi" w:hAnsiTheme="minorHAnsi"/>
            <w:noProof/>
            <w:sz w:val="22"/>
            <w:szCs w:val="22"/>
            <w:lang w:eastAsia="en-GB"/>
          </w:rPr>
          <w:tab/>
        </w:r>
        <w:r w:rsidRPr="002A2FA7">
          <w:rPr>
            <w:rStyle w:val="Hyperlink"/>
            <w:noProof/>
          </w:rPr>
          <w:t>Monitoring and Review</w:t>
        </w:r>
        <w:r>
          <w:rPr>
            <w:noProof/>
            <w:webHidden/>
          </w:rPr>
          <w:tab/>
        </w:r>
        <w:r>
          <w:rPr>
            <w:noProof/>
            <w:webHidden/>
          </w:rPr>
          <w:fldChar w:fldCharType="begin"/>
        </w:r>
        <w:r>
          <w:rPr>
            <w:noProof/>
            <w:webHidden/>
          </w:rPr>
          <w:instrText xml:space="preserve"> PAGEREF _Toc208834031 \h </w:instrText>
        </w:r>
        <w:r>
          <w:rPr>
            <w:noProof/>
            <w:webHidden/>
          </w:rPr>
        </w:r>
        <w:r>
          <w:rPr>
            <w:noProof/>
            <w:webHidden/>
          </w:rPr>
          <w:fldChar w:fldCharType="separate"/>
        </w:r>
        <w:r>
          <w:rPr>
            <w:noProof/>
            <w:webHidden/>
          </w:rPr>
          <w:t>5</w:t>
        </w:r>
        <w:r>
          <w:rPr>
            <w:noProof/>
            <w:webHidden/>
          </w:rPr>
          <w:fldChar w:fldCharType="end"/>
        </w:r>
      </w:hyperlink>
    </w:p>
    <w:p w14:paraId="38097678" w14:textId="490EF6B0" w:rsidR="005F64F9" w:rsidRDefault="005F64F9">
      <w:pPr>
        <w:pStyle w:val="TOC1"/>
        <w:tabs>
          <w:tab w:val="left" w:pos="480"/>
          <w:tab w:val="right" w:leader="dot" w:pos="9016"/>
        </w:tabs>
        <w:rPr>
          <w:rFonts w:asciiTheme="minorHAnsi" w:hAnsiTheme="minorHAnsi"/>
          <w:noProof/>
          <w:sz w:val="22"/>
          <w:szCs w:val="22"/>
          <w:lang w:eastAsia="en-GB"/>
        </w:rPr>
      </w:pPr>
      <w:hyperlink w:anchor="_Toc208834032" w:history="1">
        <w:r w:rsidRPr="002A2FA7">
          <w:rPr>
            <w:rStyle w:val="Hyperlink"/>
            <w:noProof/>
          </w:rPr>
          <w:t>9.</w:t>
        </w:r>
        <w:r>
          <w:rPr>
            <w:rFonts w:asciiTheme="minorHAnsi" w:hAnsiTheme="minorHAnsi"/>
            <w:noProof/>
            <w:sz w:val="22"/>
            <w:szCs w:val="22"/>
            <w:lang w:eastAsia="en-GB"/>
          </w:rPr>
          <w:tab/>
        </w:r>
        <w:r w:rsidRPr="002A2FA7">
          <w:rPr>
            <w:rStyle w:val="Hyperlink"/>
            <w:noProof/>
          </w:rPr>
          <w:t>Appendices</w:t>
        </w:r>
        <w:r>
          <w:rPr>
            <w:noProof/>
            <w:webHidden/>
          </w:rPr>
          <w:tab/>
        </w:r>
        <w:r>
          <w:rPr>
            <w:noProof/>
            <w:webHidden/>
          </w:rPr>
          <w:fldChar w:fldCharType="begin"/>
        </w:r>
        <w:r>
          <w:rPr>
            <w:noProof/>
            <w:webHidden/>
          </w:rPr>
          <w:instrText xml:space="preserve"> PAGEREF _Toc208834032 \h </w:instrText>
        </w:r>
        <w:r>
          <w:rPr>
            <w:noProof/>
            <w:webHidden/>
          </w:rPr>
        </w:r>
        <w:r>
          <w:rPr>
            <w:noProof/>
            <w:webHidden/>
          </w:rPr>
          <w:fldChar w:fldCharType="separate"/>
        </w:r>
        <w:r>
          <w:rPr>
            <w:noProof/>
            <w:webHidden/>
          </w:rPr>
          <w:t>6</w:t>
        </w:r>
        <w:r>
          <w:rPr>
            <w:noProof/>
            <w:webHidden/>
          </w:rPr>
          <w:fldChar w:fldCharType="end"/>
        </w:r>
      </w:hyperlink>
    </w:p>
    <w:p w14:paraId="5E12AE30" w14:textId="3A5C307D" w:rsidR="005F64F9" w:rsidRDefault="005F64F9">
      <w:pPr>
        <w:pStyle w:val="TOC2"/>
        <w:tabs>
          <w:tab w:val="right" w:leader="dot" w:pos="9016"/>
        </w:tabs>
        <w:rPr>
          <w:rFonts w:asciiTheme="minorHAnsi" w:hAnsiTheme="minorHAnsi"/>
          <w:noProof/>
          <w:sz w:val="22"/>
          <w:szCs w:val="22"/>
          <w:lang w:eastAsia="en-GB"/>
        </w:rPr>
      </w:pPr>
      <w:hyperlink w:anchor="_Toc208834033" w:history="1">
        <w:r w:rsidRPr="002A2FA7">
          <w:rPr>
            <w:rStyle w:val="Hyperlink"/>
            <w:noProof/>
          </w:rPr>
          <w:t>Appendix 1 – The guidance should be read in conjunction with:</w:t>
        </w:r>
        <w:r>
          <w:rPr>
            <w:noProof/>
            <w:webHidden/>
          </w:rPr>
          <w:tab/>
        </w:r>
        <w:r>
          <w:rPr>
            <w:noProof/>
            <w:webHidden/>
          </w:rPr>
          <w:fldChar w:fldCharType="begin"/>
        </w:r>
        <w:r>
          <w:rPr>
            <w:noProof/>
            <w:webHidden/>
          </w:rPr>
          <w:instrText xml:space="preserve"> PAGEREF _Toc208834033 \h </w:instrText>
        </w:r>
        <w:r>
          <w:rPr>
            <w:noProof/>
            <w:webHidden/>
          </w:rPr>
        </w:r>
        <w:r>
          <w:rPr>
            <w:noProof/>
            <w:webHidden/>
          </w:rPr>
          <w:fldChar w:fldCharType="separate"/>
        </w:r>
        <w:r>
          <w:rPr>
            <w:noProof/>
            <w:webHidden/>
          </w:rPr>
          <w:t>7</w:t>
        </w:r>
        <w:r>
          <w:rPr>
            <w:noProof/>
            <w:webHidden/>
          </w:rPr>
          <w:fldChar w:fldCharType="end"/>
        </w:r>
      </w:hyperlink>
    </w:p>
    <w:p w14:paraId="01456327" w14:textId="0DF1A3E9" w:rsidR="00491A4F" w:rsidRDefault="00575755">
      <w:pPr>
        <w:spacing w:after="160" w:line="259" w:lineRule="auto"/>
        <w:jc w:val="left"/>
        <w:rPr>
          <w:b/>
          <w:color w:val="005493"/>
          <w:sz w:val="28"/>
          <w:szCs w:val="28"/>
        </w:rPr>
      </w:pPr>
      <w:r>
        <w:fldChar w:fldCharType="end"/>
      </w:r>
      <w:r w:rsidR="00491A4F">
        <w:br w:type="page"/>
      </w:r>
    </w:p>
    <w:p w14:paraId="6486E72A" w14:textId="3A876F57" w:rsidR="00650848" w:rsidRPr="00093EF0" w:rsidRDefault="00DD055F" w:rsidP="00EB299E">
      <w:pPr>
        <w:pStyle w:val="Heading1"/>
        <w:numPr>
          <w:ilvl w:val="0"/>
          <w:numId w:val="2"/>
        </w:numPr>
      </w:pPr>
      <w:bookmarkStart w:id="0" w:name="_Toc208834023"/>
      <w:r>
        <w:lastRenderedPageBreak/>
        <w:t>Introduction</w:t>
      </w:r>
      <w:bookmarkEnd w:id="0"/>
    </w:p>
    <w:p w14:paraId="2414562D" w14:textId="77777777" w:rsidR="00922FA8" w:rsidRPr="00286FBB" w:rsidRDefault="00922FA8" w:rsidP="00922FA8">
      <w:pPr>
        <w:pStyle w:val="NormalWeb"/>
        <w:spacing w:before="0" w:beforeAutospacing="0" w:after="0" w:afterAutospacing="0"/>
        <w:rPr>
          <w:rFonts w:asciiTheme="minorHAnsi" w:hAnsiTheme="minorHAnsi" w:cstheme="minorHAnsi"/>
          <w:color w:val="000000"/>
        </w:rPr>
      </w:pPr>
      <w:r w:rsidRPr="00286FBB">
        <w:rPr>
          <w:rFonts w:asciiTheme="minorHAnsi" w:hAnsiTheme="minorHAnsi" w:cstheme="minorHAnsi"/>
          <w:color w:val="000000"/>
        </w:rPr>
        <w:t>This policy sets out our school’s approach to Relationships Education, Relationships and Sex Education (RSE), and Health Education. We are committed to providing a curriculum that promotes the spiritual, moral, cultural, mental and physical development of pupils and prepares them for the opportunities, responsibilities and experiences of adult life.</w:t>
      </w:r>
    </w:p>
    <w:p w14:paraId="589CDF1D" w14:textId="5F175545" w:rsidR="00922FA8" w:rsidRPr="00286FBB" w:rsidRDefault="00922FA8" w:rsidP="00922FA8">
      <w:pPr>
        <w:pStyle w:val="NormalWeb"/>
        <w:spacing w:before="0" w:beforeAutospacing="0" w:after="0" w:afterAutospacing="0"/>
        <w:rPr>
          <w:rFonts w:asciiTheme="minorHAnsi" w:hAnsiTheme="minorHAnsi" w:cstheme="minorHAnsi"/>
          <w:color w:val="000000"/>
        </w:rPr>
      </w:pPr>
      <w:r w:rsidRPr="00286FBB">
        <w:rPr>
          <w:rFonts w:asciiTheme="minorHAnsi" w:hAnsiTheme="minorHAnsi" w:cstheme="minorHAnsi"/>
          <w:color w:val="000000"/>
        </w:rPr>
        <w:t xml:space="preserve">RSHE is a statutory requirement for all schools under the Children and Social Work Act 2017 and the Relationships Education, RSE and Health Education (England) Regulations 2019.    </w:t>
      </w:r>
    </w:p>
    <w:p w14:paraId="152831EE" w14:textId="77777777" w:rsidR="00922FA8" w:rsidRPr="00286FBB" w:rsidRDefault="00922FA8" w:rsidP="00922FA8">
      <w:pPr>
        <w:pStyle w:val="Heading3"/>
      </w:pPr>
      <w:r w:rsidRPr="00286FBB">
        <w:t>This policy is designed to ensure pupils:</w:t>
      </w:r>
    </w:p>
    <w:p w14:paraId="42103B7F" w14:textId="4686EF36" w:rsidR="00922FA8" w:rsidRPr="00922FA8" w:rsidRDefault="00922FA8" w:rsidP="00E748E9">
      <w:pPr>
        <w:pStyle w:val="ListParagraph"/>
        <w:numPr>
          <w:ilvl w:val="0"/>
          <w:numId w:val="3"/>
        </w:numPr>
        <w:jc w:val="both"/>
        <w:rPr>
          <w:rFonts w:eastAsia="Times New Roman"/>
        </w:rPr>
      </w:pPr>
      <w:r>
        <w:rPr>
          <w:rFonts w:eastAsia="Times New Roman"/>
        </w:rPr>
        <w:t>E</w:t>
      </w:r>
      <w:r w:rsidRPr="00922FA8">
        <w:rPr>
          <w:rFonts w:eastAsia="Times New Roman"/>
        </w:rPr>
        <w:t>mbrace the challenges of creating a happy and successful adult life, pupils need knowledge that will enable them to make informed decisions about their wellbeing, health and relationships and to build their self-efficacy</w:t>
      </w:r>
    </w:p>
    <w:p w14:paraId="03C74E48" w14:textId="3744A5A6" w:rsidR="00922FA8" w:rsidRPr="00922FA8" w:rsidRDefault="00922FA8" w:rsidP="00E748E9">
      <w:pPr>
        <w:pStyle w:val="ListParagraph"/>
        <w:numPr>
          <w:ilvl w:val="0"/>
          <w:numId w:val="3"/>
        </w:numPr>
        <w:jc w:val="both"/>
        <w:rPr>
          <w:rFonts w:eastAsia="Times New Roman"/>
        </w:rPr>
      </w:pPr>
      <w:r>
        <w:rPr>
          <w:rFonts w:eastAsia="Times New Roman"/>
        </w:rPr>
        <w:t>P</w:t>
      </w:r>
      <w:r w:rsidRPr="00922FA8">
        <w:rPr>
          <w:rFonts w:eastAsia="Times New Roman"/>
        </w:rPr>
        <w:t>ut this knowledge into practice as they develop the capacity to make sound decisions when facing risks, challenges and complex contexts. Everyone faces difficult situations in their lives. These subjects can support young people to develop resilience, to know how and when to ask for help, and to know where to access support.</w:t>
      </w:r>
    </w:p>
    <w:p w14:paraId="3EBACF19" w14:textId="2619B843" w:rsidR="00922FA8" w:rsidRPr="00922FA8" w:rsidRDefault="00922FA8" w:rsidP="00E748E9">
      <w:pPr>
        <w:pStyle w:val="ListParagraph"/>
        <w:numPr>
          <w:ilvl w:val="0"/>
          <w:numId w:val="3"/>
        </w:numPr>
        <w:jc w:val="both"/>
        <w:rPr>
          <w:rFonts w:eastAsia="Times New Roman"/>
        </w:rPr>
      </w:pPr>
      <w:r>
        <w:rPr>
          <w:rFonts w:eastAsia="Times New Roman"/>
        </w:rPr>
        <w:t>P</w:t>
      </w:r>
      <w:r w:rsidRPr="00922FA8">
        <w:rPr>
          <w:rFonts w:eastAsia="Times New Roman"/>
        </w:rPr>
        <w:t xml:space="preserve">repare for the opportunities, responsibilities and experiences of adult life. </w:t>
      </w:r>
    </w:p>
    <w:p w14:paraId="1FA7D930" w14:textId="77777777" w:rsidR="00922FA8" w:rsidRPr="00286FBB" w:rsidRDefault="00922FA8" w:rsidP="00922FA8">
      <w:pPr>
        <w:pStyle w:val="Heading3"/>
      </w:pPr>
      <w:r w:rsidRPr="00286FBB">
        <w:t>This policy is designed to ensure school and school leaders:</w:t>
      </w:r>
    </w:p>
    <w:p w14:paraId="0543B785" w14:textId="79F34A60" w:rsidR="00922FA8" w:rsidRPr="00922FA8" w:rsidRDefault="00922FA8" w:rsidP="00E748E9">
      <w:pPr>
        <w:pStyle w:val="ListParagraph"/>
        <w:numPr>
          <w:ilvl w:val="0"/>
          <w:numId w:val="4"/>
        </w:numPr>
        <w:jc w:val="both"/>
        <w:rPr>
          <w:rFonts w:eastAsia="Times New Roman"/>
        </w:rPr>
      </w:pPr>
      <w:r>
        <w:rPr>
          <w:rFonts w:eastAsia="Times New Roman"/>
        </w:rPr>
        <w:t>R</w:t>
      </w:r>
      <w:r w:rsidRPr="00922FA8">
        <w:rPr>
          <w:rFonts w:eastAsia="Times New Roman"/>
        </w:rPr>
        <w:t>eflect 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w:t>
      </w:r>
    </w:p>
    <w:p w14:paraId="11E41BD2" w14:textId="16E912C6" w:rsidR="00922FA8" w:rsidRPr="00922FA8" w:rsidRDefault="00922FA8" w:rsidP="00E748E9">
      <w:pPr>
        <w:pStyle w:val="ListParagraph"/>
        <w:numPr>
          <w:ilvl w:val="0"/>
          <w:numId w:val="4"/>
        </w:numPr>
        <w:jc w:val="both"/>
        <w:rPr>
          <w:rFonts w:eastAsia="Times New Roman"/>
        </w:rPr>
      </w:pPr>
      <w:r>
        <w:rPr>
          <w:rFonts w:eastAsia="Times New Roman"/>
        </w:rPr>
        <w:t>O</w:t>
      </w:r>
      <w:r w:rsidRPr="00922FA8">
        <w:rPr>
          <w:rFonts w:eastAsia="Times New Roman"/>
        </w:rPr>
        <w:t>utline both the rights of parents/</w:t>
      </w:r>
      <w:proofErr w:type="spellStart"/>
      <w:r w:rsidRPr="00922FA8">
        <w:rPr>
          <w:rFonts w:eastAsia="Times New Roman"/>
        </w:rPr>
        <w:t>carers</w:t>
      </w:r>
      <w:proofErr w:type="spellEnd"/>
      <w:r w:rsidRPr="00922FA8">
        <w:rPr>
          <w:rFonts w:eastAsia="Times New Roman"/>
        </w:rPr>
        <w:t xml:space="preserve"> to withdraw pupils from sex education (but not Relationships or Health Education) and the process that school leaders should follow in considering a request from a parent.</w:t>
      </w:r>
    </w:p>
    <w:p w14:paraId="770C0B19" w14:textId="42179E9E" w:rsidR="00922FA8" w:rsidRPr="00922FA8" w:rsidRDefault="00922FA8" w:rsidP="00E748E9">
      <w:pPr>
        <w:pStyle w:val="ListParagraph"/>
        <w:numPr>
          <w:ilvl w:val="0"/>
          <w:numId w:val="4"/>
        </w:numPr>
        <w:jc w:val="both"/>
        <w:rPr>
          <w:rFonts w:eastAsia="Times New Roman"/>
        </w:rPr>
      </w:pPr>
      <w:r>
        <w:rPr>
          <w:rFonts w:eastAsia="Times New Roman"/>
        </w:rPr>
        <w:t>E</w:t>
      </w:r>
      <w:r w:rsidRPr="00922FA8">
        <w:rPr>
          <w:rFonts w:eastAsia="Times New Roman"/>
        </w:rPr>
        <w:t>nsure parents have the right to request that their child be withdrawn from some or all of sex education delivered as part of statutory RSE.</w:t>
      </w:r>
    </w:p>
    <w:p w14:paraId="2412A6AF" w14:textId="16AD9055" w:rsidR="00922FA8" w:rsidRPr="00922FA8" w:rsidRDefault="00922FA8" w:rsidP="00E748E9">
      <w:pPr>
        <w:pStyle w:val="ListParagraph"/>
        <w:numPr>
          <w:ilvl w:val="0"/>
          <w:numId w:val="4"/>
        </w:numPr>
        <w:jc w:val="both"/>
        <w:rPr>
          <w:rFonts w:eastAsia="Times New Roman"/>
        </w:rPr>
      </w:pPr>
      <w:r>
        <w:rPr>
          <w:rFonts w:eastAsia="Times New Roman"/>
        </w:rPr>
        <w:t>A</w:t>
      </w:r>
      <w:r w:rsidRPr="00922FA8">
        <w:rPr>
          <w:rFonts w:eastAsia="Times New Roman"/>
        </w:rPr>
        <w:t xml:space="preserve">re flexible in how to deliver the content, in the context of a broad and balanced curriculum. </w:t>
      </w:r>
    </w:p>
    <w:p w14:paraId="7A9150ED" w14:textId="1A776147" w:rsidR="00922FA8" w:rsidRPr="00922FA8" w:rsidRDefault="00922FA8" w:rsidP="00E748E9">
      <w:pPr>
        <w:pStyle w:val="ListParagraph"/>
        <w:numPr>
          <w:ilvl w:val="0"/>
          <w:numId w:val="4"/>
        </w:numPr>
        <w:jc w:val="both"/>
        <w:rPr>
          <w:rFonts w:eastAsia="Times New Roman"/>
        </w:rPr>
      </w:pPr>
      <w:r>
        <w:rPr>
          <w:rFonts w:eastAsia="Times New Roman"/>
        </w:rPr>
        <w:t>E</w:t>
      </w:r>
      <w:r w:rsidRPr="00922FA8">
        <w:rPr>
          <w:rFonts w:eastAsia="Times New Roman"/>
        </w:rPr>
        <w:t xml:space="preserve">nable staff to deliver effective teaching and learning in these subjects to ensure that core knowledge is broken down into units of manageable size and communicated clearly to pupils, in a carefully sequenced way, within a planned programme or lessons. </w:t>
      </w:r>
    </w:p>
    <w:p w14:paraId="33DA8DA2" w14:textId="352CB1B6" w:rsidR="00922FA8" w:rsidRPr="00922FA8" w:rsidRDefault="00922FA8" w:rsidP="00E748E9">
      <w:pPr>
        <w:pStyle w:val="ListParagraph"/>
        <w:numPr>
          <w:ilvl w:val="0"/>
          <w:numId w:val="4"/>
        </w:numPr>
        <w:jc w:val="both"/>
        <w:rPr>
          <w:rFonts w:eastAsia="Times New Roman"/>
        </w:rPr>
      </w:pPr>
      <w:r>
        <w:rPr>
          <w:rFonts w:eastAsia="Times New Roman"/>
        </w:rPr>
        <w:t>E</w:t>
      </w:r>
      <w:r w:rsidRPr="00922FA8">
        <w:rPr>
          <w:rFonts w:eastAsia="Times New Roman"/>
        </w:rPr>
        <w:t>nsure teaching includes sufficient well-chosen opportunities and contexts for pupils to embed new knowledge so that it can be used confidently in real life situations.</w:t>
      </w:r>
    </w:p>
    <w:p w14:paraId="62784B4D" w14:textId="387C6333" w:rsidR="00922FA8" w:rsidRPr="00922FA8" w:rsidRDefault="00922FA8" w:rsidP="00E748E9">
      <w:pPr>
        <w:pStyle w:val="ListParagraph"/>
        <w:numPr>
          <w:ilvl w:val="0"/>
          <w:numId w:val="4"/>
        </w:numPr>
        <w:jc w:val="both"/>
        <w:rPr>
          <w:rFonts w:eastAsia="Times New Roman"/>
        </w:rPr>
      </w:pPr>
      <w:r>
        <w:rPr>
          <w:rFonts w:eastAsia="Times New Roman"/>
        </w:rPr>
        <w:t>S</w:t>
      </w:r>
      <w:r w:rsidRPr="00922FA8">
        <w:rPr>
          <w:rFonts w:eastAsia="Times New Roman"/>
        </w:rPr>
        <w:t xml:space="preserve">upport the lead teacher in working closely with colleagues in related curriculum areas to ensure Relationships Education, RSE and Health Education </w:t>
      </w:r>
      <w:proofErr w:type="spellStart"/>
      <w:r w:rsidRPr="00922FA8">
        <w:rPr>
          <w:rFonts w:eastAsia="Times New Roman"/>
        </w:rPr>
        <w:t>programmes</w:t>
      </w:r>
      <w:proofErr w:type="spellEnd"/>
      <w:r w:rsidRPr="00922FA8">
        <w:rPr>
          <w:rFonts w:eastAsia="Times New Roman"/>
        </w:rPr>
        <w:t xml:space="preserve"> complement, and do not duplicate, content covered in national curriculum subjects such as citizenship, science, computing and PE. </w:t>
      </w:r>
    </w:p>
    <w:p w14:paraId="3BEDC5CE" w14:textId="0435D489" w:rsidR="00922FA8" w:rsidRPr="00922FA8" w:rsidRDefault="00922FA8" w:rsidP="00E748E9">
      <w:pPr>
        <w:pStyle w:val="ListParagraph"/>
        <w:numPr>
          <w:ilvl w:val="0"/>
          <w:numId w:val="4"/>
        </w:numPr>
        <w:jc w:val="both"/>
        <w:rPr>
          <w:rFonts w:eastAsia="Times New Roman"/>
        </w:rPr>
      </w:pPr>
      <w:r>
        <w:rPr>
          <w:rFonts w:eastAsia="Times New Roman"/>
        </w:rPr>
        <w:lastRenderedPageBreak/>
        <w:t>E</w:t>
      </w:r>
      <w:r w:rsidRPr="00922FA8">
        <w:rPr>
          <w:rFonts w:eastAsia="Times New Roman"/>
        </w:rPr>
        <w:t xml:space="preserve">nsure systems check prior knowledge and that this is built this into the planning process to ensure a smooth transition between primary and secondary. </w:t>
      </w:r>
    </w:p>
    <w:p w14:paraId="2BCA3AD7" w14:textId="1E6711E7" w:rsidR="00922FA8" w:rsidRPr="00922FA8" w:rsidRDefault="00922FA8" w:rsidP="00E748E9">
      <w:pPr>
        <w:pStyle w:val="ListParagraph"/>
        <w:numPr>
          <w:ilvl w:val="0"/>
          <w:numId w:val="4"/>
        </w:numPr>
        <w:jc w:val="both"/>
        <w:rPr>
          <w:rFonts w:eastAsia="Times New Roman"/>
        </w:rPr>
      </w:pPr>
      <w:r>
        <w:rPr>
          <w:rFonts w:eastAsia="Times New Roman"/>
        </w:rPr>
        <w:t>S</w:t>
      </w:r>
      <w:r w:rsidRPr="00922FA8">
        <w:rPr>
          <w:rFonts w:eastAsia="Times New Roman"/>
        </w:rPr>
        <w:t xml:space="preserve">upport all staff in being aware that for many young people the distinction between the online world and other aspects of life is less marked than for some adults. </w:t>
      </w:r>
    </w:p>
    <w:p w14:paraId="08401D21" w14:textId="77777777" w:rsidR="00922FA8" w:rsidRPr="00286FBB" w:rsidRDefault="00922FA8" w:rsidP="00922FA8">
      <w:pPr>
        <w:pStyle w:val="ListParagraph"/>
        <w:spacing w:after="0"/>
        <w:ind w:firstLine="0"/>
        <w:rPr>
          <w:rFonts w:eastAsia="Times New Roman" w:cstheme="minorHAnsi"/>
        </w:rPr>
      </w:pPr>
      <w:r w:rsidRPr="00286FBB">
        <w:rPr>
          <w:rFonts w:eastAsia="Times New Roman" w:cstheme="minorHAnsi"/>
          <w:b/>
          <w:bCs/>
        </w:rPr>
        <w:t>NB</w:t>
      </w:r>
      <w:r w:rsidRPr="00286FBB">
        <w:rPr>
          <w:rFonts w:eastAsia="Times New Roman" w:cstheme="minorHAnsi"/>
        </w:rPr>
        <w:t xml:space="preserve"> Young people often operate very freely in the online world and by secondary school age some are likely to be spending a substantial amount of time online. Where topics and issues outlined in this guidance are likely to be encountered by pupils online, schools should take this into account when planning how to support them in distinguishing between different types of online content and making well-founded decisions and to support children in understanding, for example, social media users are sometimes prepared to say things in more extreme, unkind or exaggerated ways than they might in face to face situations, and some users present highly exaggerated or </w:t>
      </w:r>
      <w:proofErr w:type="spellStart"/>
      <w:r w:rsidRPr="00286FBB">
        <w:rPr>
          <w:rFonts w:eastAsia="Times New Roman" w:cstheme="minorHAnsi"/>
        </w:rPr>
        <w:t>idealised</w:t>
      </w:r>
      <w:proofErr w:type="spellEnd"/>
      <w:r w:rsidRPr="00286FBB">
        <w:rPr>
          <w:rFonts w:eastAsia="Times New Roman" w:cstheme="minorHAnsi"/>
        </w:rPr>
        <w:t xml:space="preserve"> profiles of themselves online. </w:t>
      </w:r>
    </w:p>
    <w:p w14:paraId="1EAA385B" w14:textId="066AB414" w:rsidR="00922FA8" w:rsidRPr="00922FA8" w:rsidRDefault="00922FA8" w:rsidP="00E748E9">
      <w:pPr>
        <w:pStyle w:val="ListParagraph"/>
        <w:numPr>
          <w:ilvl w:val="0"/>
          <w:numId w:val="5"/>
        </w:numPr>
        <w:jc w:val="both"/>
        <w:rPr>
          <w:rFonts w:eastAsia="Times New Roman"/>
        </w:rPr>
      </w:pPr>
      <w:r>
        <w:rPr>
          <w:rFonts w:eastAsia="Times New Roman"/>
        </w:rPr>
        <w:t>P</w:t>
      </w:r>
      <w:r w:rsidRPr="00922FA8">
        <w:rPr>
          <w:rFonts w:eastAsia="Times New Roman"/>
        </w:rPr>
        <w:t>rovide clarity that some platforms attract large numbers of users with similar, sometimes extreme, views,</w:t>
      </w:r>
    </w:p>
    <w:p w14:paraId="0340CBD6" w14:textId="77777777" w:rsidR="00922FA8" w:rsidRPr="00286FBB" w:rsidRDefault="00922FA8" w:rsidP="00922FA8">
      <w:pPr>
        <w:pStyle w:val="ListParagraph"/>
        <w:spacing w:after="0"/>
        <w:ind w:firstLine="0"/>
        <w:rPr>
          <w:rFonts w:eastAsia="Times New Roman" w:cstheme="minorHAnsi"/>
        </w:rPr>
      </w:pPr>
      <w:r w:rsidRPr="00286FBB">
        <w:rPr>
          <w:rFonts w:eastAsia="Times New Roman" w:cstheme="minorHAnsi"/>
        </w:rPr>
        <w:t xml:space="preserve">who do not welcome dissent or debate. </w:t>
      </w:r>
    </w:p>
    <w:p w14:paraId="40CE2CCD" w14:textId="468B07E8" w:rsidR="00922FA8" w:rsidRPr="00922FA8" w:rsidRDefault="00922FA8" w:rsidP="00922FA8">
      <w:pPr>
        <w:pStyle w:val="ListParagraph"/>
        <w:spacing w:after="0"/>
        <w:ind w:firstLine="0"/>
        <w:rPr>
          <w:rFonts w:eastAsia="Times New Roman" w:cstheme="minorHAnsi"/>
        </w:rPr>
      </w:pPr>
      <w:r w:rsidRPr="00286FBB">
        <w:rPr>
          <w:rFonts w:eastAsia="Times New Roman" w:cstheme="minorHAnsi"/>
          <w:b/>
          <w:bCs/>
        </w:rPr>
        <w:t>NB</w:t>
      </w:r>
      <w:r w:rsidRPr="00286FBB">
        <w:rPr>
          <w:rFonts w:eastAsia="Times New Roman" w:cstheme="minorHAnsi"/>
        </w:rPr>
        <w:t xml:space="preserve"> Young people should be aware that certain websites may share personal data about their users, and information collected on their internet use, for commercial purposes (i.e. to enable targeted advertising). In addition, criminals can operate online scams, for example using fake websites or emails to extort money or valuable personal information. This information can be used to the detriment of the person or wider society. Schools should take these factors into account when planning teaching of these subjects and consider the overlap with their wider curriculum to ensure pupils know how to keep themselves and their personal information safe.</w:t>
      </w:r>
    </w:p>
    <w:p w14:paraId="05B294AF" w14:textId="3AF89E88" w:rsidR="00093EF0" w:rsidRPr="00783C34" w:rsidRDefault="00B9738A" w:rsidP="00EB299E">
      <w:pPr>
        <w:pStyle w:val="Heading1"/>
      </w:pPr>
      <w:bookmarkStart w:id="1" w:name="_Toc208834024"/>
      <w:r w:rsidRPr="00783C34">
        <w:t>S</w:t>
      </w:r>
      <w:r w:rsidR="00922FA8">
        <w:t>tatutory Requirements</w:t>
      </w:r>
      <w:bookmarkEnd w:id="1"/>
      <w:r w:rsidR="00922FA8">
        <w:t xml:space="preserve"> </w:t>
      </w:r>
    </w:p>
    <w:p w14:paraId="2B4160D9" w14:textId="77777777" w:rsidR="00922FA8" w:rsidRPr="00286FBB" w:rsidRDefault="00922FA8" w:rsidP="00E748E9">
      <w:pPr>
        <w:pStyle w:val="ListParagraph"/>
        <w:numPr>
          <w:ilvl w:val="0"/>
          <w:numId w:val="5"/>
        </w:numPr>
        <w:jc w:val="both"/>
      </w:pPr>
      <w:r w:rsidRPr="00286FBB">
        <w:t>Relationships Education is compulsory in all primary schools.</w:t>
      </w:r>
    </w:p>
    <w:p w14:paraId="062D39CE" w14:textId="77777777" w:rsidR="00922FA8" w:rsidRPr="00286FBB" w:rsidRDefault="00922FA8" w:rsidP="00E748E9">
      <w:pPr>
        <w:pStyle w:val="ListParagraph"/>
        <w:numPr>
          <w:ilvl w:val="0"/>
          <w:numId w:val="5"/>
        </w:numPr>
        <w:jc w:val="both"/>
      </w:pPr>
      <w:r w:rsidRPr="00286FBB">
        <w:t>Relationships and Sex Education (RSE) is compulsory in all secondary schools.</w:t>
      </w:r>
    </w:p>
    <w:p w14:paraId="100F4691" w14:textId="77777777" w:rsidR="00922FA8" w:rsidRPr="00286FBB" w:rsidRDefault="00922FA8" w:rsidP="00E748E9">
      <w:pPr>
        <w:pStyle w:val="ListParagraph"/>
        <w:numPr>
          <w:ilvl w:val="0"/>
          <w:numId w:val="5"/>
        </w:numPr>
        <w:jc w:val="both"/>
      </w:pPr>
      <w:r w:rsidRPr="00286FBB">
        <w:t>Health Education is compulsory in all state-funded schools.</w:t>
      </w:r>
    </w:p>
    <w:p w14:paraId="63470EB6" w14:textId="1D8ED0B5" w:rsidR="00BA3F55" w:rsidRPr="00922FA8" w:rsidRDefault="00922FA8" w:rsidP="00E748E9">
      <w:pPr>
        <w:pStyle w:val="ListParagraph"/>
        <w:numPr>
          <w:ilvl w:val="0"/>
          <w:numId w:val="5"/>
        </w:numPr>
        <w:jc w:val="both"/>
      </w:pPr>
      <w:r w:rsidRPr="00286FBB">
        <w:t>This policy has been developed in line with the</w:t>
      </w:r>
      <w:r w:rsidRPr="00922FA8">
        <w:rPr>
          <w:rStyle w:val="apple-converted-space"/>
          <w:rFonts w:cstheme="minorHAnsi"/>
          <w:color w:val="000000"/>
        </w:rPr>
        <w:t> </w:t>
      </w:r>
      <w:r w:rsidRPr="00922FA8">
        <w:rPr>
          <w:rStyle w:val="Strong"/>
          <w:rFonts w:cstheme="minorHAnsi"/>
          <w:color w:val="000000"/>
        </w:rPr>
        <w:t>Relationships Education, RSE and Health Education Statutory Guidance (DfE, 2025)</w:t>
      </w:r>
      <w:r w:rsidRPr="00286FBB">
        <w:t>.</w:t>
      </w:r>
    </w:p>
    <w:p w14:paraId="4ABCFD84" w14:textId="6BFBE50B" w:rsidR="00CC7480" w:rsidRDefault="00922FA8" w:rsidP="00EB299E">
      <w:pPr>
        <w:pStyle w:val="Heading1"/>
      </w:pPr>
      <w:bookmarkStart w:id="2" w:name="_Toc208834025"/>
      <w:r>
        <w:t>Aims</w:t>
      </w:r>
      <w:bookmarkEnd w:id="2"/>
      <w:r>
        <w:t xml:space="preserve"> </w:t>
      </w:r>
    </w:p>
    <w:p w14:paraId="34E313BB" w14:textId="77777777" w:rsidR="00922FA8" w:rsidRPr="00286FBB" w:rsidRDefault="00922FA8" w:rsidP="00922FA8">
      <w:pPr>
        <w:pStyle w:val="Heading2"/>
      </w:pPr>
      <w:bookmarkStart w:id="3" w:name="_Toc208834026"/>
      <w:r w:rsidRPr="00286FBB">
        <w:t>Our RSHE curriculum aims to:</w:t>
      </w:r>
      <w:bookmarkEnd w:id="3"/>
    </w:p>
    <w:p w14:paraId="0678BA1D" w14:textId="77777777" w:rsidR="00922FA8" w:rsidRPr="00286FBB" w:rsidRDefault="00922FA8" w:rsidP="00E748E9">
      <w:pPr>
        <w:pStyle w:val="ListParagraph"/>
        <w:numPr>
          <w:ilvl w:val="0"/>
          <w:numId w:val="11"/>
        </w:numPr>
        <w:jc w:val="both"/>
      </w:pPr>
      <w:r w:rsidRPr="00286FBB">
        <w:t>Give pupils the knowledge they need to make informed decisions about health, relationships and wellbeing.</w:t>
      </w:r>
    </w:p>
    <w:p w14:paraId="6088A175" w14:textId="77777777" w:rsidR="00922FA8" w:rsidRPr="00286FBB" w:rsidRDefault="00922FA8" w:rsidP="00E748E9">
      <w:pPr>
        <w:pStyle w:val="ListParagraph"/>
        <w:numPr>
          <w:ilvl w:val="0"/>
          <w:numId w:val="11"/>
        </w:numPr>
        <w:jc w:val="both"/>
      </w:pPr>
      <w:r w:rsidRPr="00286FBB">
        <w:t>Support pupils to develop resilience, self-esteem and confidence.</w:t>
      </w:r>
    </w:p>
    <w:p w14:paraId="74A6E4CF" w14:textId="77777777" w:rsidR="00922FA8" w:rsidRPr="00286FBB" w:rsidRDefault="00922FA8" w:rsidP="00E748E9">
      <w:pPr>
        <w:pStyle w:val="ListParagraph"/>
        <w:numPr>
          <w:ilvl w:val="0"/>
          <w:numId w:val="11"/>
        </w:numPr>
        <w:jc w:val="both"/>
      </w:pPr>
      <w:r w:rsidRPr="00286FBB">
        <w:t>Prepare pupils for the physical and emotional changes of growing up.</w:t>
      </w:r>
    </w:p>
    <w:p w14:paraId="41A4DB33" w14:textId="77777777" w:rsidR="00922FA8" w:rsidRPr="00286FBB" w:rsidRDefault="00922FA8" w:rsidP="00E748E9">
      <w:pPr>
        <w:pStyle w:val="ListParagraph"/>
        <w:numPr>
          <w:ilvl w:val="0"/>
          <w:numId w:val="11"/>
        </w:numPr>
        <w:jc w:val="both"/>
      </w:pPr>
      <w:r w:rsidRPr="00286FBB">
        <w:t>Promote equality and respect for diversity.</w:t>
      </w:r>
    </w:p>
    <w:p w14:paraId="57B91A4A" w14:textId="6385455E" w:rsidR="00CC7480" w:rsidRDefault="00922FA8" w:rsidP="00E748E9">
      <w:pPr>
        <w:pStyle w:val="ListParagraph"/>
        <w:numPr>
          <w:ilvl w:val="0"/>
          <w:numId w:val="11"/>
        </w:numPr>
        <w:jc w:val="both"/>
      </w:pPr>
      <w:r w:rsidRPr="00286FBB">
        <w:lastRenderedPageBreak/>
        <w:t>Equip pupils with strategies to stay safe, including online.</w:t>
      </w:r>
    </w:p>
    <w:p w14:paraId="5D79E2E6" w14:textId="0E4BFC7D" w:rsidR="00EB299E" w:rsidRPr="00EB299E" w:rsidRDefault="00922FA8" w:rsidP="00EB299E">
      <w:pPr>
        <w:pStyle w:val="Heading1"/>
      </w:pPr>
      <w:bookmarkStart w:id="4" w:name="_Toc208834027"/>
      <w:r>
        <w:t>Curriculum Content</w:t>
      </w:r>
      <w:bookmarkEnd w:id="4"/>
      <w:r>
        <w:t xml:space="preserve"> </w:t>
      </w:r>
      <w:r w:rsidR="00EB299E" w:rsidRPr="00EB299E">
        <w:t xml:space="preserve"> </w:t>
      </w:r>
    </w:p>
    <w:p w14:paraId="58F519CB" w14:textId="77777777" w:rsidR="00922FA8" w:rsidRPr="00286FBB" w:rsidRDefault="00922FA8" w:rsidP="00E748E9">
      <w:pPr>
        <w:pStyle w:val="ListParagraph"/>
        <w:numPr>
          <w:ilvl w:val="0"/>
          <w:numId w:val="6"/>
        </w:numPr>
        <w:jc w:val="both"/>
      </w:pPr>
      <w:r w:rsidRPr="00922FA8">
        <w:rPr>
          <w:rStyle w:val="Strong"/>
          <w:rFonts w:cstheme="minorHAnsi"/>
          <w:color w:val="000000"/>
        </w:rPr>
        <w:t>Primary:</w:t>
      </w:r>
      <w:r w:rsidRPr="00922FA8">
        <w:rPr>
          <w:rStyle w:val="apple-converted-space"/>
          <w:rFonts w:cstheme="minorHAnsi"/>
          <w:color w:val="000000"/>
        </w:rPr>
        <w:t> </w:t>
      </w:r>
      <w:r w:rsidRPr="00286FBB">
        <w:t>Relationships Education focuses on families, friendships, respect, personal privacy, online relationships, and staying safe. Health Education includes mental wellbeing, internet safety, physical health, healthy eating, drugs and alcohol, and basic first aid. Puberty is taught as part of the science curriculum, with additional age-appropriate content provided.</w:t>
      </w:r>
    </w:p>
    <w:p w14:paraId="4DEB58C9" w14:textId="77777777" w:rsidR="00922FA8" w:rsidRPr="00286FBB" w:rsidRDefault="00922FA8" w:rsidP="00E748E9">
      <w:pPr>
        <w:pStyle w:val="ListParagraph"/>
        <w:numPr>
          <w:ilvl w:val="0"/>
          <w:numId w:val="6"/>
        </w:numPr>
        <w:jc w:val="both"/>
      </w:pPr>
      <w:r w:rsidRPr="00922FA8">
        <w:rPr>
          <w:rStyle w:val="Strong"/>
          <w:rFonts w:cstheme="minorHAnsi"/>
          <w:color w:val="000000"/>
        </w:rPr>
        <w:t>Secondary:</w:t>
      </w:r>
      <w:r w:rsidRPr="00922FA8">
        <w:rPr>
          <w:rStyle w:val="apple-converted-space"/>
          <w:rFonts w:cstheme="minorHAnsi"/>
          <w:color w:val="000000"/>
        </w:rPr>
        <w:t> </w:t>
      </w:r>
      <w:r w:rsidRPr="00286FBB">
        <w:t>RSE builds on this, covering healthy relationships, consent, contraception, sexual health, online safety, and the law. Health Education continues with more depth on mental health, lifestyle choices, and wider wellbeing.</w:t>
      </w:r>
    </w:p>
    <w:p w14:paraId="58BA0144" w14:textId="77777777" w:rsidR="00922FA8" w:rsidRDefault="00922FA8" w:rsidP="00E748E9">
      <w:pPr>
        <w:pStyle w:val="ListParagraph"/>
        <w:numPr>
          <w:ilvl w:val="0"/>
          <w:numId w:val="6"/>
        </w:numPr>
        <w:jc w:val="both"/>
      </w:pPr>
      <w:r w:rsidRPr="00286FBB">
        <w:t>A detailed scheme of work is available to parents on request.</w:t>
      </w:r>
    </w:p>
    <w:p w14:paraId="6DF3F108" w14:textId="647031ED" w:rsidR="00CC7480" w:rsidRDefault="00922FA8" w:rsidP="00EB299E">
      <w:pPr>
        <w:pStyle w:val="Heading1"/>
      </w:pPr>
      <w:bookmarkStart w:id="5" w:name="_Toc208834028"/>
      <w:r>
        <w:t>Delivery</w:t>
      </w:r>
      <w:bookmarkEnd w:id="5"/>
    </w:p>
    <w:p w14:paraId="54156B05" w14:textId="77777777" w:rsidR="00922FA8" w:rsidRPr="00286FBB" w:rsidRDefault="00922FA8" w:rsidP="00E748E9">
      <w:pPr>
        <w:pStyle w:val="ListParagraph"/>
        <w:numPr>
          <w:ilvl w:val="0"/>
          <w:numId w:val="7"/>
        </w:numPr>
        <w:jc w:val="both"/>
      </w:pPr>
      <w:r w:rsidRPr="00286FBB">
        <w:t>RSHE is taught by trained teachers, within the PSHE and science curriculum.</w:t>
      </w:r>
    </w:p>
    <w:p w14:paraId="54B775E2" w14:textId="77777777" w:rsidR="00922FA8" w:rsidRPr="00286FBB" w:rsidRDefault="00922FA8" w:rsidP="00E748E9">
      <w:pPr>
        <w:pStyle w:val="ListParagraph"/>
        <w:numPr>
          <w:ilvl w:val="0"/>
          <w:numId w:val="7"/>
        </w:numPr>
        <w:jc w:val="both"/>
      </w:pPr>
      <w:r w:rsidRPr="00286FBB">
        <w:t>Lessons are delivered in an age-appropriate, inclusive and sensitive manner.</w:t>
      </w:r>
    </w:p>
    <w:p w14:paraId="1D323B7E" w14:textId="77777777" w:rsidR="00922FA8" w:rsidRPr="00286FBB" w:rsidRDefault="00922FA8" w:rsidP="00E748E9">
      <w:pPr>
        <w:pStyle w:val="ListParagraph"/>
        <w:numPr>
          <w:ilvl w:val="0"/>
          <w:numId w:val="7"/>
        </w:numPr>
        <w:jc w:val="both"/>
      </w:pPr>
      <w:r w:rsidRPr="00286FBB">
        <w:t>Resources used are quality-assured and accessible to all pupils, including those with SEND.</w:t>
      </w:r>
    </w:p>
    <w:p w14:paraId="2B2102D4" w14:textId="77777777" w:rsidR="00922FA8" w:rsidRDefault="00922FA8" w:rsidP="00E748E9">
      <w:pPr>
        <w:pStyle w:val="ListParagraph"/>
        <w:numPr>
          <w:ilvl w:val="0"/>
          <w:numId w:val="7"/>
        </w:numPr>
        <w:jc w:val="both"/>
      </w:pPr>
      <w:r w:rsidRPr="00286FBB">
        <w:t>External agencies may support delivery, but teaching is always led by a school staff member.</w:t>
      </w:r>
    </w:p>
    <w:p w14:paraId="2486D1DA" w14:textId="0901BAEE" w:rsidR="00922FA8" w:rsidRDefault="00922FA8" w:rsidP="00922FA8">
      <w:pPr>
        <w:pStyle w:val="Heading1"/>
      </w:pPr>
      <w:bookmarkStart w:id="6" w:name="_Toc208834029"/>
      <w:r>
        <w:t>Parental Rights of Withdrawal</w:t>
      </w:r>
      <w:bookmarkEnd w:id="6"/>
    </w:p>
    <w:p w14:paraId="4B00BC0B" w14:textId="77777777" w:rsidR="00780B6C" w:rsidRPr="005A21E4" w:rsidRDefault="00780B6C" w:rsidP="00780B6C">
      <w:pPr>
        <w:spacing w:after="0"/>
        <w:rPr>
          <w:rFonts w:asciiTheme="minorHAnsi" w:eastAsia="Times New Roman" w:hAnsiTheme="minorHAnsi" w:cstheme="minorHAnsi"/>
          <w:color w:val="001D35"/>
          <w:lang w:val="en-US"/>
        </w:rPr>
      </w:pPr>
      <w:r>
        <w:rPr>
          <w:rFonts w:asciiTheme="minorHAnsi" w:eastAsia="Times New Roman" w:hAnsiTheme="minorHAnsi" w:cstheme="minorHAnsi"/>
          <w:color w:val="001D35"/>
          <w:lang w:val="en-US"/>
        </w:rPr>
        <w:t>P</w:t>
      </w:r>
      <w:r w:rsidRPr="005A21E4">
        <w:rPr>
          <w:rFonts w:asciiTheme="minorHAnsi" w:eastAsia="Times New Roman" w:hAnsiTheme="minorHAnsi" w:cstheme="minorHAnsi"/>
          <w:color w:val="001D35"/>
          <w:lang w:val="en-US"/>
        </w:rPr>
        <w:t>arents have the right to request their child's withdrawal from the non-statutory components of Relationships and Sex Education (RSE), but not from the relationships, health, or mandatory science components of sex education. </w:t>
      </w:r>
    </w:p>
    <w:p w14:paraId="0CBD8003" w14:textId="77777777" w:rsidR="00780B6C" w:rsidRPr="005A21E4" w:rsidRDefault="00780B6C" w:rsidP="00780B6C">
      <w:pPr>
        <w:pStyle w:val="Heading3"/>
        <w:rPr>
          <w:rFonts w:eastAsia="Times New Roman"/>
          <w:lang w:val="en-US"/>
        </w:rPr>
      </w:pPr>
      <w:r w:rsidRPr="005A21E4">
        <w:rPr>
          <w:rFonts w:eastAsia="Times New Roman"/>
          <w:lang w:val="en-US"/>
        </w:rPr>
        <w:t>Limited Withdrawal: </w:t>
      </w:r>
    </w:p>
    <w:p w14:paraId="5CE4BC25" w14:textId="77777777" w:rsidR="00780B6C" w:rsidRPr="005A21E4" w:rsidRDefault="00780B6C" w:rsidP="00780B6C">
      <w:pPr>
        <w:spacing w:after="0"/>
        <w:ind w:left="720"/>
        <w:rPr>
          <w:rFonts w:asciiTheme="minorHAnsi" w:eastAsia="Times New Roman" w:hAnsiTheme="minorHAnsi" w:cstheme="minorHAnsi"/>
          <w:spacing w:val="2"/>
          <w:lang w:val="en-US"/>
        </w:rPr>
      </w:pPr>
      <w:r w:rsidRPr="005A21E4">
        <w:rPr>
          <w:rFonts w:asciiTheme="minorHAnsi" w:eastAsia="Times New Roman" w:hAnsiTheme="minorHAnsi" w:cstheme="minorHAnsi"/>
          <w:color w:val="001D35"/>
          <w:spacing w:val="2"/>
          <w:lang w:val="en-US"/>
        </w:rPr>
        <w:t>Parents cannot withdraw their child from Relationships Education, Health Education, or the science-based content of sex education. </w:t>
      </w:r>
    </w:p>
    <w:p w14:paraId="4E12B51A" w14:textId="77777777" w:rsidR="00780B6C" w:rsidRPr="005A21E4" w:rsidRDefault="00780B6C" w:rsidP="00780B6C">
      <w:pPr>
        <w:pStyle w:val="Heading3"/>
        <w:rPr>
          <w:rFonts w:eastAsia="Times New Roman"/>
          <w:color w:val="auto"/>
          <w:lang w:val="en-US"/>
        </w:rPr>
      </w:pPr>
      <w:r w:rsidRPr="005A21E4">
        <w:rPr>
          <w:rFonts w:eastAsia="Times New Roman"/>
          <w:lang w:val="en-US"/>
        </w:rPr>
        <w:t>Scope of Withdrawal: </w:t>
      </w:r>
    </w:p>
    <w:p w14:paraId="3EBA823C" w14:textId="77777777" w:rsidR="00780B6C" w:rsidRPr="005A21E4" w:rsidRDefault="00780B6C" w:rsidP="00780B6C">
      <w:pPr>
        <w:spacing w:after="0"/>
        <w:ind w:left="720"/>
        <w:rPr>
          <w:rFonts w:asciiTheme="minorHAnsi" w:eastAsia="Times New Roman" w:hAnsiTheme="minorHAnsi" w:cstheme="minorHAnsi"/>
          <w:spacing w:val="2"/>
          <w:lang w:val="en-US"/>
        </w:rPr>
      </w:pPr>
      <w:r w:rsidRPr="005A21E4">
        <w:rPr>
          <w:rFonts w:asciiTheme="minorHAnsi" w:eastAsia="Times New Roman" w:hAnsiTheme="minorHAnsi" w:cstheme="minorHAnsi"/>
          <w:color w:val="001D35"/>
          <w:spacing w:val="2"/>
          <w:lang w:val="en-US"/>
        </w:rPr>
        <w:t>The right to withdraw is specifically for the non-statutory, non-science components of sex education. </w:t>
      </w:r>
    </w:p>
    <w:p w14:paraId="1422FED5" w14:textId="77777777" w:rsidR="00780B6C" w:rsidRPr="005A21E4" w:rsidRDefault="00780B6C" w:rsidP="00780B6C">
      <w:pPr>
        <w:pStyle w:val="Heading3"/>
        <w:rPr>
          <w:rFonts w:eastAsia="Times New Roman"/>
          <w:color w:val="auto"/>
          <w:lang w:val="en-US"/>
        </w:rPr>
      </w:pPr>
      <w:r w:rsidRPr="005A21E4">
        <w:rPr>
          <w:rFonts w:eastAsia="Times New Roman"/>
          <w:lang w:val="en-US"/>
        </w:rPr>
        <w:t>Age Limit: </w:t>
      </w:r>
    </w:p>
    <w:p w14:paraId="1D96EC5A" w14:textId="77777777" w:rsidR="00780B6C" w:rsidRPr="005A21E4" w:rsidRDefault="00780B6C" w:rsidP="00780B6C">
      <w:pPr>
        <w:spacing w:after="0"/>
        <w:ind w:left="720"/>
        <w:rPr>
          <w:rFonts w:asciiTheme="minorHAnsi" w:eastAsia="Times New Roman" w:hAnsiTheme="minorHAnsi" w:cstheme="minorHAnsi"/>
          <w:spacing w:val="2"/>
          <w:lang w:val="en-US"/>
        </w:rPr>
      </w:pPr>
      <w:r w:rsidRPr="005A21E4">
        <w:rPr>
          <w:rFonts w:asciiTheme="minorHAnsi" w:eastAsia="Times New Roman" w:hAnsiTheme="minorHAnsi" w:cstheme="minorHAnsi"/>
          <w:color w:val="001D35"/>
          <w:spacing w:val="2"/>
          <w:lang w:val="en-US"/>
        </w:rPr>
        <w:t>The right to request withdrawal exists until three terms before the child's 16th birthday. After this point, a 16-year-old can make their own decision to receive the education if they wish to opt back in, overriding parental withdrawal. </w:t>
      </w:r>
    </w:p>
    <w:p w14:paraId="41F5EA4C" w14:textId="77777777" w:rsidR="00780B6C" w:rsidRPr="005A21E4" w:rsidRDefault="00780B6C" w:rsidP="00780B6C">
      <w:pPr>
        <w:pStyle w:val="Heading3"/>
        <w:rPr>
          <w:rFonts w:eastAsia="Times New Roman"/>
          <w:color w:val="auto"/>
          <w:lang w:val="en-US"/>
        </w:rPr>
      </w:pPr>
      <w:r w:rsidRPr="005A21E4">
        <w:rPr>
          <w:rFonts w:eastAsia="Times New Roman"/>
          <w:lang w:val="en-US"/>
        </w:rPr>
        <w:t>Procedure for Withdrawal:</w:t>
      </w:r>
    </w:p>
    <w:p w14:paraId="122A48E4" w14:textId="77777777" w:rsidR="00780B6C" w:rsidRPr="00780B6C" w:rsidRDefault="00780B6C" w:rsidP="00E748E9">
      <w:pPr>
        <w:pStyle w:val="ListParagraph"/>
        <w:numPr>
          <w:ilvl w:val="0"/>
          <w:numId w:val="12"/>
        </w:numPr>
        <w:jc w:val="both"/>
        <w:rPr>
          <w:rFonts w:eastAsia="Times New Roman"/>
        </w:rPr>
      </w:pPr>
      <w:r w:rsidRPr="00780B6C">
        <w:rPr>
          <w:rFonts w:eastAsia="Times New Roman"/>
          <w:b/>
          <w:bCs/>
        </w:rPr>
        <w:t>Written Request:</w:t>
      </w:r>
      <w:r w:rsidRPr="00780B6C">
        <w:rPr>
          <w:rFonts w:eastAsia="Times New Roman"/>
        </w:rPr>
        <w:t> Parents must put their request in writing to the headteacher. </w:t>
      </w:r>
    </w:p>
    <w:p w14:paraId="7B3B2027" w14:textId="77777777" w:rsidR="00780B6C" w:rsidRPr="00780B6C" w:rsidRDefault="00780B6C" w:rsidP="00E748E9">
      <w:pPr>
        <w:pStyle w:val="ListParagraph"/>
        <w:numPr>
          <w:ilvl w:val="0"/>
          <w:numId w:val="12"/>
        </w:numPr>
        <w:jc w:val="both"/>
        <w:rPr>
          <w:rFonts w:eastAsia="Times New Roman"/>
        </w:rPr>
      </w:pPr>
      <w:r w:rsidRPr="00780B6C">
        <w:rPr>
          <w:rFonts w:eastAsia="Times New Roman"/>
          <w:b/>
          <w:bCs/>
        </w:rPr>
        <w:t>Parental Discussion:</w:t>
      </w:r>
      <w:r w:rsidRPr="00780B6C">
        <w:rPr>
          <w:rFonts w:eastAsia="Times New Roman"/>
        </w:rPr>
        <w:t> The headteacher is expected to discuss the request with the parents to understand the reasons for it. </w:t>
      </w:r>
    </w:p>
    <w:p w14:paraId="264D6364" w14:textId="77777777" w:rsidR="00780B6C" w:rsidRPr="00780B6C" w:rsidRDefault="00780B6C" w:rsidP="00E748E9">
      <w:pPr>
        <w:pStyle w:val="ListParagraph"/>
        <w:numPr>
          <w:ilvl w:val="0"/>
          <w:numId w:val="12"/>
        </w:numPr>
        <w:jc w:val="both"/>
        <w:rPr>
          <w:rFonts w:eastAsia="Times New Roman"/>
        </w:rPr>
      </w:pPr>
      <w:r w:rsidRPr="00780B6C">
        <w:rPr>
          <w:rFonts w:eastAsia="Times New Roman"/>
          <w:b/>
          <w:bCs/>
        </w:rPr>
        <w:lastRenderedPageBreak/>
        <w:t>Alternative Provision:</w:t>
      </w:r>
      <w:r w:rsidRPr="00780B6C">
        <w:rPr>
          <w:rFonts w:eastAsia="Times New Roman"/>
        </w:rPr>
        <w:t> The school must provide alternative work for the pupil during the RSE lessons from which they are withdrawn. </w:t>
      </w:r>
    </w:p>
    <w:p w14:paraId="226D025F" w14:textId="2CAB0BA8" w:rsidR="00780B6C" w:rsidRPr="00780B6C" w:rsidRDefault="00780B6C" w:rsidP="00780B6C">
      <w:r w:rsidRPr="005A21E4">
        <w:t>Parents do not have the right to withdraw their child from Relationships or Health Education.</w:t>
      </w:r>
    </w:p>
    <w:p w14:paraId="5CDC4A39" w14:textId="268F2404" w:rsidR="00922FA8" w:rsidRDefault="00922FA8" w:rsidP="00922FA8">
      <w:pPr>
        <w:pStyle w:val="Heading1"/>
      </w:pPr>
      <w:bookmarkStart w:id="7" w:name="_Toc208834030"/>
      <w:r>
        <w:t>Equality and Inclusion</w:t>
      </w:r>
      <w:bookmarkEnd w:id="7"/>
      <w:r>
        <w:t xml:space="preserve"> </w:t>
      </w:r>
    </w:p>
    <w:p w14:paraId="119C6464" w14:textId="77777777" w:rsidR="00922FA8" w:rsidRPr="00286FBB" w:rsidRDefault="00922FA8" w:rsidP="00E748E9">
      <w:pPr>
        <w:pStyle w:val="ListParagraph"/>
        <w:numPr>
          <w:ilvl w:val="0"/>
          <w:numId w:val="8"/>
        </w:numPr>
        <w:jc w:val="both"/>
      </w:pPr>
      <w:r w:rsidRPr="00286FBB">
        <w:t>Teaching respects pupils’ religious backgrounds and the Equality Act 2010.</w:t>
      </w:r>
    </w:p>
    <w:p w14:paraId="37C40A66" w14:textId="77777777" w:rsidR="00922FA8" w:rsidRPr="00286FBB" w:rsidRDefault="00922FA8" w:rsidP="00E748E9">
      <w:pPr>
        <w:pStyle w:val="ListParagraph"/>
        <w:numPr>
          <w:ilvl w:val="0"/>
          <w:numId w:val="8"/>
        </w:numPr>
        <w:jc w:val="both"/>
      </w:pPr>
      <w:r w:rsidRPr="00286FBB">
        <w:t>All protected characteristics (sex, race, religion, disability, sexual orientation, gender reassignment, etc.) are respected and reflected in teaching.</w:t>
      </w:r>
    </w:p>
    <w:p w14:paraId="2470ECAD" w14:textId="72102DA2" w:rsidR="00CC7480" w:rsidRDefault="00922FA8" w:rsidP="00E748E9">
      <w:pPr>
        <w:pStyle w:val="ListParagraph"/>
        <w:numPr>
          <w:ilvl w:val="0"/>
          <w:numId w:val="8"/>
        </w:numPr>
        <w:jc w:val="both"/>
      </w:pPr>
      <w:r w:rsidRPr="00286FBB">
        <w:t>All pupils, including those with SEND, will access the full curriculum.</w:t>
      </w:r>
    </w:p>
    <w:p w14:paraId="47DFB31C" w14:textId="0836CD39" w:rsidR="00CC7480" w:rsidRDefault="00B92954" w:rsidP="00EB299E">
      <w:pPr>
        <w:pStyle w:val="Heading1"/>
      </w:pPr>
      <w:bookmarkStart w:id="8" w:name="_Toc208834031"/>
      <w:r>
        <w:t>M</w:t>
      </w:r>
      <w:r w:rsidR="00922FA8">
        <w:t>onitoring and Review</w:t>
      </w:r>
      <w:bookmarkEnd w:id="8"/>
      <w:r w:rsidR="00922FA8">
        <w:t xml:space="preserve"> </w:t>
      </w:r>
    </w:p>
    <w:p w14:paraId="6717810A" w14:textId="77777777" w:rsidR="00922FA8" w:rsidRPr="00286FBB" w:rsidRDefault="00922FA8" w:rsidP="00E748E9">
      <w:pPr>
        <w:pStyle w:val="ListParagraph"/>
        <w:numPr>
          <w:ilvl w:val="0"/>
          <w:numId w:val="9"/>
        </w:numPr>
        <w:jc w:val="both"/>
      </w:pPr>
      <w:r w:rsidRPr="00286FBB">
        <w:t>The delivery of RSHE will be monitored by the PSHE lead and senior leadership team.</w:t>
      </w:r>
    </w:p>
    <w:p w14:paraId="0BBE4FBA" w14:textId="77777777" w:rsidR="00922FA8" w:rsidRPr="00286FBB" w:rsidRDefault="00922FA8" w:rsidP="00E748E9">
      <w:pPr>
        <w:pStyle w:val="ListParagraph"/>
        <w:numPr>
          <w:ilvl w:val="0"/>
          <w:numId w:val="9"/>
        </w:numPr>
        <w:jc w:val="both"/>
      </w:pPr>
      <w:r w:rsidRPr="00286FBB">
        <w:t>Pupil voice will be used to evaluate effectiveness.</w:t>
      </w:r>
    </w:p>
    <w:p w14:paraId="1F05460C" w14:textId="38EAF9A8" w:rsidR="00922FA8" w:rsidRDefault="005F64F9" w:rsidP="00E748E9">
      <w:pPr>
        <w:pStyle w:val="ListParagraph"/>
        <w:numPr>
          <w:ilvl w:val="0"/>
          <w:numId w:val="9"/>
        </w:numPr>
        <w:jc w:val="both"/>
      </w:pPr>
      <w:r>
        <w:t>Policy</w:t>
      </w:r>
      <w:r w:rsidR="00922FA8" w:rsidRPr="00286FBB">
        <w:t xml:space="preserve"> will be reviewed, in consultation with parents, staff, and governors.</w:t>
      </w:r>
    </w:p>
    <w:p w14:paraId="297882C4" w14:textId="678C763C" w:rsidR="00780B6C" w:rsidRDefault="00780B6C" w:rsidP="00780B6C"/>
    <w:p w14:paraId="12A0C4ED" w14:textId="3B610926" w:rsidR="00780B6C" w:rsidRDefault="00780B6C" w:rsidP="00780B6C"/>
    <w:p w14:paraId="14A8CD0D" w14:textId="362A2D17" w:rsidR="00780B6C" w:rsidRDefault="00780B6C" w:rsidP="00780B6C"/>
    <w:p w14:paraId="0B10A6B2" w14:textId="50BBC9A2" w:rsidR="00780B6C" w:rsidRDefault="00780B6C" w:rsidP="00780B6C"/>
    <w:p w14:paraId="4F331DE6" w14:textId="5D81AB0B" w:rsidR="00780B6C" w:rsidRDefault="00780B6C" w:rsidP="00780B6C"/>
    <w:p w14:paraId="528BACB2" w14:textId="5B867B4A" w:rsidR="00780B6C" w:rsidRDefault="00780B6C" w:rsidP="00780B6C"/>
    <w:p w14:paraId="5134B8AC" w14:textId="24BC35E3" w:rsidR="00780B6C" w:rsidRDefault="00780B6C" w:rsidP="00780B6C"/>
    <w:p w14:paraId="636C0959" w14:textId="6EB0FCB6" w:rsidR="00780B6C" w:rsidRDefault="00780B6C" w:rsidP="00780B6C"/>
    <w:p w14:paraId="16DBC044" w14:textId="7813BA1D" w:rsidR="00780B6C" w:rsidRDefault="00780B6C" w:rsidP="00780B6C"/>
    <w:p w14:paraId="27D7E21F" w14:textId="274771FA" w:rsidR="00780B6C" w:rsidRDefault="00780B6C" w:rsidP="00780B6C"/>
    <w:p w14:paraId="7AEC3E90" w14:textId="2B8EF3A0" w:rsidR="00780B6C" w:rsidRDefault="00780B6C" w:rsidP="00780B6C"/>
    <w:p w14:paraId="26250C6E" w14:textId="5FB7F329" w:rsidR="00780B6C" w:rsidRDefault="00780B6C" w:rsidP="00780B6C"/>
    <w:p w14:paraId="2EF85DA3" w14:textId="1D8D68F5" w:rsidR="00780B6C" w:rsidRDefault="00780B6C" w:rsidP="00780B6C"/>
    <w:p w14:paraId="55003FE4" w14:textId="545B644C" w:rsidR="00780B6C" w:rsidRDefault="00780B6C" w:rsidP="00780B6C"/>
    <w:p w14:paraId="5123992A" w14:textId="4EFE2FBB" w:rsidR="00780B6C" w:rsidRDefault="00780B6C" w:rsidP="00780B6C"/>
    <w:p w14:paraId="0879F9AB" w14:textId="56D87C1F" w:rsidR="00780B6C" w:rsidRDefault="00780B6C" w:rsidP="00780B6C"/>
    <w:p w14:paraId="4A1E924B" w14:textId="407E5693" w:rsidR="00780B6C" w:rsidRDefault="00780B6C" w:rsidP="00780B6C"/>
    <w:p w14:paraId="49CC1859" w14:textId="383F7528" w:rsidR="00780B6C" w:rsidRDefault="00780B6C" w:rsidP="00780B6C"/>
    <w:p w14:paraId="757E5C5D" w14:textId="77777777" w:rsidR="00780B6C" w:rsidRDefault="00780B6C" w:rsidP="00780B6C">
      <w:bookmarkStart w:id="9" w:name="_GoBack"/>
      <w:bookmarkEnd w:id="9"/>
    </w:p>
    <w:p w14:paraId="6DEF9D44" w14:textId="4296A4FF" w:rsidR="0090713B" w:rsidRDefault="0090713B" w:rsidP="00EB299E">
      <w:pPr>
        <w:pStyle w:val="Heading1"/>
      </w:pPr>
      <w:bookmarkStart w:id="10" w:name="_Toc208834032"/>
      <w:r>
        <w:lastRenderedPageBreak/>
        <w:t>Appendi</w:t>
      </w:r>
      <w:r w:rsidR="007762F9">
        <w:t>ces</w:t>
      </w:r>
      <w:bookmarkEnd w:id="10"/>
    </w:p>
    <w:tbl>
      <w:tblPr>
        <w:tblStyle w:val="GridTable4-Accent1"/>
        <w:tblW w:w="0" w:type="auto"/>
        <w:tblLook w:val="0480" w:firstRow="0" w:lastRow="0" w:firstColumn="1" w:lastColumn="0" w:noHBand="0" w:noVBand="1"/>
      </w:tblPr>
      <w:tblGrid>
        <w:gridCol w:w="2263"/>
        <w:gridCol w:w="6753"/>
      </w:tblGrid>
      <w:tr w:rsidR="00E245D7" w14:paraId="561D64A0" w14:textId="77777777" w:rsidTr="00E24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8D33B8C" w14:textId="3E230D56" w:rsidR="00E245D7" w:rsidRDefault="00E245D7" w:rsidP="00E245D7">
            <w:r>
              <w:t>Appendix 1</w:t>
            </w:r>
          </w:p>
        </w:tc>
        <w:tc>
          <w:tcPr>
            <w:tcW w:w="6753" w:type="dxa"/>
          </w:tcPr>
          <w:p w14:paraId="5AA063B1" w14:textId="443E59FF" w:rsidR="00E245D7" w:rsidRDefault="00922FA8" w:rsidP="00E245D7">
            <w:pPr>
              <w:cnfStyle w:val="000000100000" w:firstRow="0" w:lastRow="0" w:firstColumn="0" w:lastColumn="0" w:oddVBand="0" w:evenVBand="0" w:oddHBand="1" w:evenHBand="0" w:firstRowFirstColumn="0" w:firstRowLastColumn="0" w:lastRowFirstColumn="0" w:lastRowLastColumn="0"/>
            </w:pPr>
            <w:r>
              <w:t>Guidance to read in Conjunction with this Policy</w:t>
            </w:r>
          </w:p>
        </w:tc>
      </w:tr>
    </w:tbl>
    <w:p w14:paraId="6C3FC611" w14:textId="77777777" w:rsidR="00E245D7" w:rsidRPr="00E245D7" w:rsidRDefault="00E245D7" w:rsidP="00E245D7"/>
    <w:p w14:paraId="3E78E1E1" w14:textId="77777777" w:rsidR="00E245D7" w:rsidRDefault="00E245D7">
      <w:pPr>
        <w:spacing w:after="160" w:line="259" w:lineRule="auto"/>
        <w:jc w:val="left"/>
        <w:rPr>
          <w:rFonts w:asciiTheme="majorHAnsi" w:eastAsiaTheme="majorEastAsia" w:hAnsiTheme="majorHAnsi" w:cstheme="majorBidi"/>
          <w:color w:val="2F5496" w:themeColor="accent1" w:themeShade="BF"/>
          <w:sz w:val="26"/>
          <w:szCs w:val="26"/>
        </w:rPr>
      </w:pPr>
      <w:r>
        <w:br w:type="page"/>
      </w:r>
    </w:p>
    <w:p w14:paraId="6F8D09FA" w14:textId="4326E91C" w:rsidR="00922FA8" w:rsidRPr="00286FBB" w:rsidRDefault="00E245D7" w:rsidP="00922FA8">
      <w:pPr>
        <w:pStyle w:val="Heading2"/>
      </w:pPr>
      <w:bookmarkStart w:id="11" w:name="_Toc208834033"/>
      <w:r>
        <w:lastRenderedPageBreak/>
        <w:t xml:space="preserve">Appendix 1 – </w:t>
      </w:r>
      <w:r w:rsidR="00922FA8" w:rsidRPr="00286FBB">
        <w:t>The guidance should be read in conjunction with:</w:t>
      </w:r>
      <w:bookmarkEnd w:id="11"/>
    </w:p>
    <w:p w14:paraId="10C4A71F" w14:textId="77777777" w:rsidR="00922FA8" w:rsidRPr="00286FBB" w:rsidRDefault="00922FA8" w:rsidP="00922FA8"/>
    <w:p w14:paraId="634C07EE" w14:textId="620E93A5" w:rsidR="00922FA8" w:rsidRPr="00922FA8" w:rsidRDefault="00922FA8" w:rsidP="00E748E9">
      <w:pPr>
        <w:pStyle w:val="ListParagraph"/>
        <w:numPr>
          <w:ilvl w:val="0"/>
          <w:numId w:val="10"/>
        </w:numPr>
        <w:jc w:val="both"/>
        <w:rPr>
          <w:color w:val="000000" w:themeColor="text1"/>
        </w:rPr>
      </w:pPr>
      <w:r w:rsidRPr="00922FA8">
        <w:rPr>
          <w:color w:val="000000" w:themeColor="text1"/>
        </w:rPr>
        <w:t>Keeping Children Safe in Education</w:t>
      </w:r>
      <w:r w:rsidRPr="00922FA8">
        <w:rPr>
          <w:rStyle w:val="s3"/>
          <w:rFonts w:cstheme="minorHAnsi"/>
          <w:color w:val="000000" w:themeColor="text1"/>
          <w:szCs w:val="24"/>
        </w:rPr>
        <w:t xml:space="preserve"> (statutory guidance)</w:t>
      </w:r>
    </w:p>
    <w:p w14:paraId="76D93416" w14:textId="42E2B792" w:rsidR="00922FA8" w:rsidRPr="00922FA8" w:rsidRDefault="00922FA8" w:rsidP="00E748E9">
      <w:pPr>
        <w:pStyle w:val="ListParagraph"/>
        <w:numPr>
          <w:ilvl w:val="0"/>
          <w:numId w:val="10"/>
        </w:numPr>
        <w:jc w:val="both"/>
        <w:rPr>
          <w:color w:val="000000" w:themeColor="text1"/>
        </w:rPr>
      </w:pPr>
      <w:r w:rsidRPr="00922FA8">
        <w:rPr>
          <w:color w:val="000000" w:themeColor="text1"/>
        </w:rPr>
        <w:t>Respectful School Communities: Self Review and Signposting Tool</w:t>
      </w:r>
      <w:r w:rsidRPr="00922FA8">
        <w:rPr>
          <w:rStyle w:val="s3"/>
          <w:rFonts w:cstheme="minorHAnsi"/>
          <w:color w:val="000000" w:themeColor="text1"/>
          <w:szCs w:val="24"/>
        </w:rPr>
        <w:t xml:space="preserve"> (a tool to </w:t>
      </w:r>
      <w:r w:rsidRPr="00922FA8">
        <w:rPr>
          <w:color w:val="000000" w:themeColor="text1"/>
        </w:rPr>
        <w:t>support a whole school approach that promotes respect and discipline)</w:t>
      </w:r>
    </w:p>
    <w:p w14:paraId="05B02F26" w14:textId="7382124D" w:rsidR="00922FA8" w:rsidRPr="00922FA8" w:rsidRDefault="00922FA8" w:rsidP="00E748E9">
      <w:pPr>
        <w:pStyle w:val="ListParagraph"/>
        <w:numPr>
          <w:ilvl w:val="0"/>
          <w:numId w:val="10"/>
        </w:numPr>
        <w:jc w:val="both"/>
        <w:rPr>
          <w:color w:val="000000" w:themeColor="text1"/>
        </w:rPr>
      </w:pPr>
      <w:r w:rsidRPr="00922FA8">
        <w:rPr>
          <w:rStyle w:val="s4"/>
          <w:rFonts w:cstheme="minorHAnsi"/>
          <w:color w:val="000000" w:themeColor="text1"/>
          <w:szCs w:val="24"/>
        </w:rPr>
        <w:t>Behaviour and Discipline in Schools</w:t>
      </w:r>
      <w:r w:rsidRPr="00922FA8">
        <w:rPr>
          <w:color w:val="000000" w:themeColor="text1"/>
        </w:rPr>
        <w:t xml:space="preserve"> (advice for schools, including advice for appropriate behaviour between pupils)</w:t>
      </w:r>
    </w:p>
    <w:p w14:paraId="530D81B8" w14:textId="4D709D0D" w:rsidR="00922FA8" w:rsidRPr="00922FA8" w:rsidRDefault="00922FA8" w:rsidP="00E748E9">
      <w:pPr>
        <w:pStyle w:val="ListParagraph"/>
        <w:numPr>
          <w:ilvl w:val="0"/>
          <w:numId w:val="10"/>
        </w:numPr>
        <w:jc w:val="both"/>
        <w:rPr>
          <w:color w:val="000000" w:themeColor="text1"/>
        </w:rPr>
      </w:pPr>
      <w:r w:rsidRPr="00922FA8">
        <w:rPr>
          <w:color w:val="000000" w:themeColor="text1"/>
        </w:rPr>
        <w:t>Equality Act 2010 and schools</w:t>
      </w:r>
    </w:p>
    <w:p w14:paraId="48366388" w14:textId="62536C85" w:rsidR="00922FA8" w:rsidRPr="00922FA8" w:rsidRDefault="00922FA8" w:rsidP="00E748E9">
      <w:pPr>
        <w:pStyle w:val="ListParagraph"/>
        <w:numPr>
          <w:ilvl w:val="0"/>
          <w:numId w:val="10"/>
        </w:numPr>
        <w:jc w:val="both"/>
        <w:rPr>
          <w:color w:val="000000" w:themeColor="text1"/>
        </w:rPr>
      </w:pPr>
      <w:r w:rsidRPr="00922FA8">
        <w:rPr>
          <w:color w:val="000000" w:themeColor="text1"/>
        </w:rPr>
        <w:t>SEND code of practice: 0 to 25 years</w:t>
      </w:r>
      <w:r w:rsidRPr="00922FA8">
        <w:rPr>
          <w:rStyle w:val="s3"/>
          <w:rFonts w:cstheme="minorHAnsi"/>
          <w:color w:val="000000" w:themeColor="text1"/>
          <w:szCs w:val="24"/>
        </w:rPr>
        <w:t xml:space="preserve"> (statutory guidance)</w:t>
      </w:r>
    </w:p>
    <w:p w14:paraId="699543A0" w14:textId="39DBC4B4" w:rsidR="00922FA8" w:rsidRPr="00922FA8" w:rsidRDefault="00922FA8" w:rsidP="00E748E9">
      <w:pPr>
        <w:pStyle w:val="ListParagraph"/>
        <w:numPr>
          <w:ilvl w:val="0"/>
          <w:numId w:val="10"/>
        </w:numPr>
        <w:jc w:val="both"/>
        <w:rPr>
          <w:color w:val="000000" w:themeColor="text1"/>
        </w:rPr>
      </w:pPr>
      <w:r w:rsidRPr="00922FA8">
        <w:rPr>
          <w:rStyle w:val="s4"/>
          <w:rFonts w:cstheme="minorHAnsi"/>
          <w:color w:val="000000" w:themeColor="text1"/>
          <w:szCs w:val="24"/>
        </w:rPr>
        <w:t>Alternative Provision</w:t>
      </w:r>
      <w:r w:rsidRPr="00922FA8">
        <w:rPr>
          <w:color w:val="000000" w:themeColor="text1"/>
        </w:rPr>
        <w:t xml:space="preserve"> (statutory guidance)</w:t>
      </w:r>
    </w:p>
    <w:p w14:paraId="1E504E8F" w14:textId="27E61136" w:rsidR="00922FA8" w:rsidRPr="00922FA8" w:rsidRDefault="00922FA8" w:rsidP="00E748E9">
      <w:pPr>
        <w:pStyle w:val="ListParagraph"/>
        <w:numPr>
          <w:ilvl w:val="0"/>
          <w:numId w:val="10"/>
        </w:numPr>
        <w:jc w:val="both"/>
        <w:rPr>
          <w:color w:val="000000" w:themeColor="text1"/>
        </w:rPr>
      </w:pPr>
      <w:r w:rsidRPr="00922FA8">
        <w:rPr>
          <w:color w:val="000000" w:themeColor="text1"/>
        </w:rPr>
        <w:t>Mental Health and Behaviour in Schools</w:t>
      </w:r>
      <w:r w:rsidRPr="00922FA8">
        <w:rPr>
          <w:rStyle w:val="s3"/>
          <w:rFonts w:cstheme="minorHAnsi"/>
          <w:color w:val="000000" w:themeColor="text1"/>
          <w:szCs w:val="24"/>
        </w:rPr>
        <w:t xml:space="preserve"> (advice for schools)</w:t>
      </w:r>
    </w:p>
    <w:p w14:paraId="09E279FA" w14:textId="431ADF1F" w:rsidR="00922FA8" w:rsidRPr="00922FA8" w:rsidRDefault="00922FA8" w:rsidP="00E748E9">
      <w:pPr>
        <w:pStyle w:val="ListParagraph"/>
        <w:numPr>
          <w:ilvl w:val="0"/>
          <w:numId w:val="10"/>
        </w:numPr>
        <w:jc w:val="both"/>
        <w:rPr>
          <w:color w:val="000000" w:themeColor="text1"/>
        </w:rPr>
      </w:pPr>
      <w:r w:rsidRPr="00922FA8">
        <w:rPr>
          <w:rStyle w:val="s4"/>
          <w:rFonts w:cstheme="minorHAnsi"/>
          <w:color w:val="000000" w:themeColor="text1"/>
          <w:szCs w:val="24"/>
        </w:rPr>
        <w:t>Preventing and Tackling Bullying</w:t>
      </w:r>
      <w:r w:rsidRPr="00922FA8">
        <w:rPr>
          <w:color w:val="000000" w:themeColor="text1"/>
        </w:rPr>
        <w:t xml:space="preserve"> (advice for schools, including advice on cyberbullying</w:t>
      </w:r>
      <w:r w:rsidRPr="00922FA8">
        <w:rPr>
          <w:rStyle w:val="s3"/>
          <w:rFonts w:cstheme="minorHAnsi"/>
          <w:color w:val="000000" w:themeColor="text1"/>
          <w:szCs w:val="24"/>
        </w:rPr>
        <w:t>)</w:t>
      </w:r>
    </w:p>
    <w:p w14:paraId="506E1DDF" w14:textId="163571E4" w:rsidR="00922FA8" w:rsidRPr="00922FA8" w:rsidRDefault="00922FA8" w:rsidP="00E748E9">
      <w:pPr>
        <w:pStyle w:val="ListParagraph"/>
        <w:numPr>
          <w:ilvl w:val="0"/>
          <w:numId w:val="10"/>
        </w:numPr>
        <w:jc w:val="both"/>
        <w:rPr>
          <w:color w:val="000000" w:themeColor="text1"/>
        </w:rPr>
      </w:pPr>
      <w:r w:rsidRPr="00922FA8">
        <w:rPr>
          <w:color w:val="000000" w:themeColor="text1"/>
        </w:rPr>
        <w:t>Sexual violence and sexual harassment between children in schools</w:t>
      </w:r>
      <w:r w:rsidRPr="00922FA8">
        <w:rPr>
          <w:rStyle w:val="s3"/>
          <w:rFonts w:cstheme="minorHAnsi"/>
          <w:color w:val="000000" w:themeColor="text1"/>
          <w:szCs w:val="24"/>
        </w:rPr>
        <w:t xml:space="preserve"> (advice </w:t>
      </w:r>
      <w:r w:rsidRPr="00922FA8">
        <w:rPr>
          <w:color w:val="000000" w:themeColor="text1"/>
        </w:rPr>
        <w:t>for schools)</w:t>
      </w:r>
    </w:p>
    <w:p w14:paraId="2B7CDABD" w14:textId="76554A2F" w:rsidR="00922FA8" w:rsidRPr="00922FA8" w:rsidRDefault="00922FA8" w:rsidP="00E748E9">
      <w:pPr>
        <w:pStyle w:val="ListParagraph"/>
        <w:numPr>
          <w:ilvl w:val="0"/>
          <w:numId w:val="10"/>
        </w:numPr>
        <w:jc w:val="both"/>
        <w:rPr>
          <w:color w:val="000000" w:themeColor="text1"/>
        </w:rPr>
      </w:pPr>
      <w:r w:rsidRPr="00922FA8">
        <w:rPr>
          <w:color w:val="000000" w:themeColor="text1"/>
        </w:rPr>
        <w:t>The Equality and Human Rights Commission Advice and Guidance</w:t>
      </w:r>
      <w:r w:rsidRPr="00922FA8">
        <w:rPr>
          <w:rStyle w:val="s3"/>
          <w:rFonts w:cstheme="minorHAnsi"/>
          <w:color w:val="000000" w:themeColor="text1"/>
          <w:szCs w:val="24"/>
        </w:rPr>
        <w:t xml:space="preserve"> (provides </w:t>
      </w:r>
      <w:r w:rsidRPr="00922FA8">
        <w:rPr>
          <w:color w:val="000000" w:themeColor="text1"/>
        </w:rPr>
        <w:t>advice on avoiding discrimination in a variety of educational contexts)</w:t>
      </w:r>
    </w:p>
    <w:p w14:paraId="6FE05F9F" w14:textId="3D0863F6" w:rsidR="00922FA8" w:rsidRPr="00922FA8" w:rsidRDefault="00922FA8" w:rsidP="00E748E9">
      <w:pPr>
        <w:pStyle w:val="ListParagraph"/>
        <w:numPr>
          <w:ilvl w:val="0"/>
          <w:numId w:val="10"/>
        </w:numPr>
        <w:jc w:val="both"/>
        <w:rPr>
          <w:color w:val="000000" w:themeColor="text1"/>
        </w:rPr>
      </w:pPr>
      <w:r w:rsidRPr="00922FA8">
        <w:rPr>
          <w:color w:val="000000" w:themeColor="text1"/>
        </w:rPr>
        <w:t>Promoting Fundamental British Values as part of SMSC in schools</w:t>
      </w:r>
      <w:r w:rsidRPr="00922FA8">
        <w:rPr>
          <w:rStyle w:val="s3"/>
          <w:rFonts w:cstheme="minorHAnsi"/>
          <w:color w:val="000000" w:themeColor="text1"/>
          <w:szCs w:val="24"/>
        </w:rPr>
        <w:t xml:space="preserve"> (guidance </w:t>
      </w:r>
      <w:r w:rsidRPr="00922FA8">
        <w:rPr>
          <w:color w:val="000000" w:themeColor="text1"/>
        </w:rPr>
        <w:t>for maintained schools on promoting basic important British values as part of pupils’ spiritual, moral, social and cultural (SMSC)</w:t>
      </w:r>
    </w:p>
    <w:p w14:paraId="0DC1443C" w14:textId="6F52F72F" w:rsidR="00922FA8" w:rsidRPr="00922FA8" w:rsidRDefault="00922FA8" w:rsidP="00E748E9">
      <w:pPr>
        <w:pStyle w:val="ListParagraph"/>
        <w:numPr>
          <w:ilvl w:val="0"/>
          <w:numId w:val="10"/>
        </w:numPr>
        <w:jc w:val="both"/>
        <w:rPr>
          <w:color w:val="000000" w:themeColor="text1"/>
        </w:rPr>
      </w:pPr>
      <w:r w:rsidRPr="00922FA8">
        <w:rPr>
          <w:color w:val="000000" w:themeColor="text1"/>
        </w:rPr>
        <w:t>SMSC requirements for independent schools</w:t>
      </w:r>
      <w:r w:rsidRPr="00922FA8">
        <w:rPr>
          <w:rStyle w:val="s3"/>
          <w:rFonts w:cstheme="minorHAnsi"/>
          <w:color w:val="000000" w:themeColor="text1"/>
          <w:szCs w:val="24"/>
        </w:rPr>
        <w:t xml:space="preserve"> (guidance for independent </w:t>
      </w:r>
      <w:r w:rsidRPr="00922FA8">
        <w:rPr>
          <w:color w:val="000000" w:themeColor="text1"/>
        </w:rPr>
        <w:t>schools on how they should support pupils' spiritual, moral, social and cultural development).</w:t>
      </w:r>
    </w:p>
    <w:p w14:paraId="4A6373CF" w14:textId="57901E9F" w:rsidR="00922FA8" w:rsidRPr="00922FA8" w:rsidRDefault="00922FA8" w:rsidP="00E748E9">
      <w:pPr>
        <w:pStyle w:val="ListParagraph"/>
        <w:numPr>
          <w:ilvl w:val="0"/>
          <w:numId w:val="10"/>
        </w:numPr>
        <w:jc w:val="both"/>
        <w:rPr>
          <w:color w:val="000000" w:themeColor="text1"/>
        </w:rPr>
      </w:pPr>
      <w:r w:rsidRPr="00922FA8">
        <w:rPr>
          <w:color w:val="000000" w:themeColor="text1"/>
        </w:rPr>
        <w:t>National Citizen Service</w:t>
      </w:r>
      <w:r w:rsidRPr="00922FA8">
        <w:rPr>
          <w:rStyle w:val="s3"/>
          <w:rFonts w:cstheme="minorHAnsi"/>
          <w:color w:val="000000" w:themeColor="text1"/>
          <w:szCs w:val="24"/>
        </w:rPr>
        <w:t xml:space="preserve"> guidance for schools</w:t>
      </w:r>
    </w:p>
    <w:p w14:paraId="6DA2DFC4" w14:textId="2A0727C2" w:rsidR="00922FA8" w:rsidRPr="000638BA" w:rsidRDefault="00922FA8" w:rsidP="00922FA8">
      <w:pPr>
        <w:spacing w:after="160" w:line="259" w:lineRule="auto"/>
        <w:jc w:val="left"/>
        <w:rPr>
          <w:rFonts w:eastAsiaTheme="majorEastAsia"/>
        </w:rPr>
      </w:pPr>
    </w:p>
    <w:p w14:paraId="71F9992F" w14:textId="125249BD" w:rsidR="000638BA" w:rsidRPr="00922FA8" w:rsidRDefault="000638BA" w:rsidP="00922FA8">
      <w:pPr>
        <w:rPr>
          <w:rFonts w:eastAsiaTheme="majorEastAsia"/>
        </w:rPr>
      </w:pPr>
    </w:p>
    <w:sectPr w:rsidR="000638BA" w:rsidRPr="00922FA8" w:rsidSect="00F82D1B">
      <w:headerReference w:type="default" r:id="rId12"/>
      <w:footerReference w:type="default" r:id="rId13"/>
      <w:headerReference w:type="first" r:id="rId14"/>
      <w:footerReference w:type="first" r:id="rId15"/>
      <w:pgSz w:w="11906" w:h="16838"/>
      <w:pgMar w:top="1985"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0327" w14:textId="77777777" w:rsidR="00E748E9" w:rsidRDefault="00E748E9" w:rsidP="00093EF0">
      <w:r>
        <w:separator/>
      </w:r>
    </w:p>
    <w:p w14:paraId="35EEEAE0" w14:textId="77777777" w:rsidR="00E748E9" w:rsidRDefault="00E748E9" w:rsidP="00093EF0"/>
    <w:p w14:paraId="29B56905" w14:textId="77777777" w:rsidR="00E748E9" w:rsidRDefault="00E748E9" w:rsidP="00093EF0"/>
    <w:p w14:paraId="2F8AAFE5" w14:textId="77777777" w:rsidR="00E748E9" w:rsidRDefault="00E748E9" w:rsidP="00D36240"/>
  </w:endnote>
  <w:endnote w:type="continuationSeparator" w:id="0">
    <w:p w14:paraId="43AECA52" w14:textId="77777777" w:rsidR="00E748E9" w:rsidRDefault="00E748E9" w:rsidP="00093EF0">
      <w:r>
        <w:continuationSeparator/>
      </w:r>
    </w:p>
    <w:p w14:paraId="23947CF0" w14:textId="77777777" w:rsidR="00E748E9" w:rsidRDefault="00E748E9" w:rsidP="00093EF0"/>
    <w:p w14:paraId="1289D22A" w14:textId="77777777" w:rsidR="00E748E9" w:rsidRDefault="00E748E9" w:rsidP="00093EF0"/>
    <w:p w14:paraId="4C5059F7" w14:textId="77777777" w:rsidR="00E748E9" w:rsidRDefault="00E748E9" w:rsidP="00D3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364C35" w14:paraId="76941B8D" w14:textId="77777777" w:rsidTr="00F568E5">
      <w:trPr>
        <w:jc w:val="center"/>
      </w:trPr>
      <w:tc>
        <w:tcPr>
          <w:tcW w:w="3692" w:type="dxa"/>
        </w:tcPr>
        <w:p w14:paraId="4955CCE8" w14:textId="412F91CD" w:rsidR="00364C35" w:rsidRPr="00093EF0" w:rsidRDefault="005F64F9" w:rsidP="00364C35">
          <w:pPr>
            <w:pStyle w:val="BasicParagraph"/>
            <w:rPr>
              <w:rFonts w:ascii="Calibri" w:hAnsi="Calibri" w:cs="Calibri"/>
              <w:iCs/>
              <w:color w:val="0E4F7E"/>
              <w:spacing w:val="-3"/>
              <w:sz w:val="20"/>
              <w:szCs w:val="20"/>
            </w:rPr>
          </w:pPr>
          <w:r w:rsidRPr="005F64F9">
            <w:rPr>
              <w:rFonts w:ascii="Calibri" w:hAnsi="Calibri" w:cs="Calibri"/>
              <w:iCs/>
              <w:color w:val="0E4F7E"/>
              <w:spacing w:val="-3"/>
              <w:sz w:val="20"/>
              <w:szCs w:val="20"/>
            </w:rPr>
            <w:t>TLT-</w:t>
          </w:r>
          <w:r>
            <w:rPr>
              <w:rFonts w:ascii="Calibri" w:hAnsi="Calibri" w:cs="Calibri"/>
              <w:iCs/>
              <w:color w:val="0E4F7E"/>
              <w:spacing w:val="-3"/>
              <w:sz w:val="20"/>
              <w:szCs w:val="20"/>
            </w:rPr>
            <w:t>SP-026-I</w:t>
          </w:r>
          <w:r w:rsidRPr="005F64F9">
            <w:rPr>
              <w:rFonts w:ascii="Calibri" w:hAnsi="Calibri" w:cs="Calibri"/>
              <w:iCs/>
              <w:color w:val="0E4F7E"/>
              <w:spacing w:val="-3"/>
              <w:sz w:val="20"/>
              <w:szCs w:val="20"/>
            </w:rPr>
            <w:t xml:space="preserve"> Revision 0</w:t>
          </w:r>
        </w:p>
      </w:tc>
      <w:tc>
        <w:tcPr>
          <w:tcW w:w="2404" w:type="dxa"/>
        </w:tcPr>
        <w:sdt>
          <w:sdtPr>
            <w:rPr>
              <w:rFonts w:ascii="Calibri" w:hAnsi="Calibri" w:cs="Calibri"/>
              <w:iCs/>
              <w:color w:val="0E4F7E"/>
              <w:spacing w:val="-3"/>
              <w:sz w:val="20"/>
              <w:szCs w:val="20"/>
            </w:rPr>
            <w:id w:val="1793938908"/>
            <w:docPartObj>
              <w:docPartGallery w:val="Page Numbers (Bottom of Page)"/>
              <w:docPartUnique/>
            </w:docPartObj>
          </w:sdtPr>
          <w:sdtEndPr/>
          <w:sdtContent>
            <w:sdt>
              <w:sdtPr>
                <w:rPr>
                  <w:rFonts w:ascii="Calibri" w:hAnsi="Calibri" w:cs="Calibri"/>
                  <w:iCs/>
                  <w:color w:val="0E4F7E"/>
                  <w:spacing w:val="-3"/>
                  <w:sz w:val="20"/>
                  <w:szCs w:val="20"/>
                </w:rPr>
                <w:id w:val="965165803"/>
                <w:docPartObj>
                  <w:docPartGallery w:val="Page Numbers (Top of Page)"/>
                  <w:docPartUnique/>
                </w:docPartObj>
              </w:sdtPr>
              <w:sdtEndPr/>
              <w:sdtContent>
                <w:p w14:paraId="7BA2B0FA" w14:textId="77777777" w:rsidR="00364C35" w:rsidRPr="00093EF0" w:rsidRDefault="00364C35" w:rsidP="00364C35">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2B6C58B7" w14:textId="66133818" w:rsidR="00364C35" w:rsidRPr="00093EF0" w:rsidRDefault="005F64F9" w:rsidP="00364C35">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Relationships, Sex and Health Education Policy</w:t>
          </w:r>
        </w:p>
      </w:tc>
    </w:tr>
  </w:tbl>
  <w:p w14:paraId="3945EFBF" w14:textId="578E9C20" w:rsidR="008249C4" w:rsidRPr="00364C35" w:rsidRDefault="008249C4" w:rsidP="0036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F82D1B" w14:paraId="509B8484" w14:textId="77777777" w:rsidTr="00F568E5">
      <w:trPr>
        <w:jc w:val="center"/>
      </w:trPr>
      <w:tc>
        <w:tcPr>
          <w:tcW w:w="3692" w:type="dxa"/>
        </w:tcPr>
        <w:p w14:paraId="289C14B2" w14:textId="0E6333AB" w:rsidR="00F82D1B" w:rsidRPr="00093EF0" w:rsidRDefault="00F82D1B" w:rsidP="00F82D1B">
          <w:pPr>
            <w:pStyle w:val="BasicParagraph"/>
            <w:rPr>
              <w:rFonts w:ascii="Calibri" w:hAnsi="Calibri" w:cs="Calibri"/>
              <w:iCs/>
              <w:color w:val="0E4F7E"/>
              <w:spacing w:val="-3"/>
              <w:sz w:val="20"/>
              <w:szCs w:val="20"/>
            </w:rPr>
          </w:pPr>
          <w:r w:rsidRPr="005F64F9">
            <w:rPr>
              <w:rFonts w:ascii="Calibri" w:hAnsi="Calibri" w:cs="Calibri"/>
              <w:iCs/>
              <w:color w:val="0E4F7E"/>
              <w:spacing w:val="-3"/>
              <w:sz w:val="20"/>
              <w:szCs w:val="20"/>
            </w:rPr>
            <w:t>TLT-</w:t>
          </w:r>
          <w:r w:rsidR="005F64F9">
            <w:rPr>
              <w:rFonts w:ascii="Calibri" w:hAnsi="Calibri" w:cs="Calibri"/>
              <w:iCs/>
              <w:color w:val="0E4F7E"/>
              <w:spacing w:val="-3"/>
              <w:sz w:val="20"/>
              <w:szCs w:val="20"/>
            </w:rPr>
            <w:t>SP-026-I</w:t>
          </w:r>
          <w:r w:rsidRPr="005F64F9">
            <w:rPr>
              <w:rFonts w:ascii="Calibri" w:hAnsi="Calibri" w:cs="Calibri"/>
              <w:iCs/>
              <w:color w:val="0E4F7E"/>
              <w:spacing w:val="-3"/>
              <w:sz w:val="20"/>
              <w:szCs w:val="20"/>
            </w:rPr>
            <w:t xml:space="preserve"> Revision 0</w:t>
          </w:r>
        </w:p>
      </w:tc>
      <w:tc>
        <w:tcPr>
          <w:tcW w:w="2404" w:type="dxa"/>
        </w:tcPr>
        <w:sdt>
          <w:sdtPr>
            <w:rPr>
              <w:rFonts w:ascii="Calibri" w:hAnsi="Calibri" w:cs="Calibri"/>
              <w:iCs/>
              <w:color w:val="0E4F7E"/>
              <w:spacing w:val="-3"/>
              <w:sz w:val="20"/>
              <w:szCs w:val="20"/>
            </w:rPr>
            <w:id w:val="-1987076307"/>
            <w:docPartObj>
              <w:docPartGallery w:val="Page Numbers (Bottom of Page)"/>
              <w:docPartUnique/>
            </w:docPartObj>
          </w:sdtPr>
          <w:sdtEndPr/>
          <w:sdtContent>
            <w:sdt>
              <w:sdtPr>
                <w:rPr>
                  <w:rFonts w:ascii="Calibri" w:hAnsi="Calibri" w:cs="Calibri"/>
                  <w:iCs/>
                  <w:color w:val="0E4F7E"/>
                  <w:spacing w:val="-3"/>
                  <w:sz w:val="20"/>
                  <w:szCs w:val="20"/>
                </w:rPr>
                <w:id w:val="-612748701"/>
                <w:docPartObj>
                  <w:docPartGallery w:val="Page Numbers (Top of Page)"/>
                  <w:docPartUnique/>
                </w:docPartObj>
              </w:sdtPr>
              <w:sdtEndPr/>
              <w:sdtContent>
                <w:p w14:paraId="06D2C6D6" w14:textId="77777777" w:rsidR="00F82D1B" w:rsidRPr="00093EF0" w:rsidRDefault="00F82D1B" w:rsidP="00F82D1B">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5F22AEDF" w14:textId="7B7F5FC5" w:rsidR="00F82D1B" w:rsidRPr="00093EF0" w:rsidRDefault="005F64F9" w:rsidP="00F82D1B">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Relationships, Sex and Health Education Policy</w:t>
          </w:r>
        </w:p>
      </w:tc>
    </w:tr>
  </w:tbl>
  <w:p w14:paraId="518A5AEA" w14:textId="39A68E9F" w:rsidR="00F82D1B" w:rsidRDefault="00F82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844B" w14:textId="77777777" w:rsidR="00E748E9" w:rsidRDefault="00E748E9" w:rsidP="00093EF0">
      <w:r>
        <w:separator/>
      </w:r>
    </w:p>
    <w:p w14:paraId="0ED9168D" w14:textId="77777777" w:rsidR="00E748E9" w:rsidRDefault="00E748E9" w:rsidP="00093EF0"/>
    <w:p w14:paraId="3942E8E1" w14:textId="77777777" w:rsidR="00E748E9" w:rsidRDefault="00E748E9" w:rsidP="00093EF0"/>
    <w:p w14:paraId="56ECC86B" w14:textId="77777777" w:rsidR="00E748E9" w:rsidRDefault="00E748E9" w:rsidP="00D36240"/>
  </w:footnote>
  <w:footnote w:type="continuationSeparator" w:id="0">
    <w:p w14:paraId="06DCED1E" w14:textId="77777777" w:rsidR="00E748E9" w:rsidRDefault="00E748E9" w:rsidP="00093EF0">
      <w:r>
        <w:continuationSeparator/>
      </w:r>
    </w:p>
    <w:p w14:paraId="64815D0E" w14:textId="77777777" w:rsidR="00E748E9" w:rsidRDefault="00E748E9" w:rsidP="00093EF0"/>
    <w:p w14:paraId="51DBD506" w14:textId="77777777" w:rsidR="00E748E9" w:rsidRDefault="00E748E9" w:rsidP="00093EF0"/>
    <w:p w14:paraId="79883971" w14:textId="77777777" w:rsidR="00E748E9" w:rsidRDefault="00E748E9" w:rsidP="00D36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F206" w14:textId="15084CF9" w:rsidR="008249C4" w:rsidRPr="00F82D1B" w:rsidRDefault="00DB6287" w:rsidP="00F82D1B">
    <w:pPr>
      <w:pStyle w:val="Header"/>
      <w:jc w:val="right"/>
    </w:pPr>
    <w:r>
      <w:rPr>
        <w:rFonts w:cs="Calibri"/>
        <w:iCs/>
        <w:noProof/>
        <w:color w:val="0E4F7E"/>
        <w:spacing w:val="-3"/>
        <w:sz w:val="20"/>
        <w:szCs w:val="20"/>
      </w:rPr>
      <w:drawing>
        <wp:anchor distT="0" distB="0" distL="114300" distR="114300" simplePos="0" relativeHeight="251660288" behindDoc="1" locked="0" layoutInCell="1" allowOverlap="1" wp14:anchorId="3469E1DC" wp14:editId="054DF43D">
          <wp:simplePos x="0" y="0"/>
          <wp:positionH relativeFrom="column">
            <wp:posOffset>180975</wp:posOffset>
          </wp:positionH>
          <wp:positionV relativeFrom="paragraph">
            <wp:posOffset>4796790</wp:posOffset>
          </wp:positionV>
          <wp:extent cx="7112635" cy="6179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r w:rsidR="00F82D1B">
      <w:rPr>
        <w:noProof/>
      </w:rPr>
      <w:drawing>
        <wp:inline distT="0" distB="0" distL="0" distR="0" wp14:anchorId="4BF76CC7" wp14:editId="4A0AB0F5">
          <wp:extent cx="2376798" cy="722045"/>
          <wp:effectExtent l="0" t="0" r="508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439119" cy="7409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16EC" w14:textId="45BA4B2B" w:rsidR="003E5198" w:rsidRDefault="00DB6287">
    <w:pPr>
      <w:pStyle w:val="Header"/>
    </w:pPr>
    <w:r>
      <w:rPr>
        <w:rFonts w:cs="Calibri"/>
        <w:iCs/>
        <w:noProof/>
        <w:color w:val="0E4F7E"/>
        <w:spacing w:val="-3"/>
        <w:sz w:val="20"/>
        <w:szCs w:val="20"/>
      </w:rPr>
      <w:drawing>
        <wp:anchor distT="0" distB="0" distL="114300" distR="114300" simplePos="0" relativeHeight="251658240" behindDoc="1" locked="0" layoutInCell="1" allowOverlap="1" wp14:anchorId="2765E5BB" wp14:editId="277CC56F">
          <wp:simplePos x="0" y="0"/>
          <wp:positionH relativeFrom="column">
            <wp:posOffset>171450</wp:posOffset>
          </wp:positionH>
          <wp:positionV relativeFrom="paragraph">
            <wp:posOffset>4865370</wp:posOffset>
          </wp:positionV>
          <wp:extent cx="7112635" cy="61791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6CAC"/>
    <w:multiLevelType w:val="hybridMultilevel"/>
    <w:tmpl w:val="646A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57219"/>
    <w:multiLevelType w:val="hybridMultilevel"/>
    <w:tmpl w:val="E7C2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857FA"/>
    <w:multiLevelType w:val="hybridMultilevel"/>
    <w:tmpl w:val="BAF4C236"/>
    <w:lvl w:ilvl="0" w:tplc="3800ACC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7CFE"/>
    <w:multiLevelType w:val="hybridMultilevel"/>
    <w:tmpl w:val="C884F1EC"/>
    <w:lvl w:ilvl="0" w:tplc="08090001">
      <w:start w:val="1"/>
      <w:numFmt w:val="bullet"/>
      <w:lvlText w:val=""/>
      <w:lvlJc w:val="left"/>
      <w:pPr>
        <w:ind w:left="720" w:hanging="360"/>
      </w:pPr>
      <w:rPr>
        <w:rFonts w:ascii="Symbol" w:hAnsi="Symbol" w:hint="default"/>
      </w:rPr>
    </w:lvl>
    <w:lvl w:ilvl="1" w:tplc="9B2A3794">
      <w:start w:val="5"/>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E31E2"/>
    <w:multiLevelType w:val="hybridMultilevel"/>
    <w:tmpl w:val="D00A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C14A3"/>
    <w:multiLevelType w:val="hybridMultilevel"/>
    <w:tmpl w:val="B7C8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54F69"/>
    <w:multiLevelType w:val="hybridMultilevel"/>
    <w:tmpl w:val="7672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E053D"/>
    <w:multiLevelType w:val="hybridMultilevel"/>
    <w:tmpl w:val="581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E1D05"/>
    <w:multiLevelType w:val="hybridMultilevel"/>
    <w:tmpl w:val="FB2C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3422"/>
    <w:multiLevelType w:val="hybridMultilevel"/>
    <w:tmpl w:val="7ED8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CB78C0"/>
    <w:multiLevelType w:val="hybridMultilevel"/>
    <w:tmpl w:val="76B6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4"/>
  </w:num>
  <w:num w:numId="4">
    <w:abstractNumId w:val="7"/>
  </w:num>
  <w:num w:numId="5">
    <w:abstractNumId w:val="0"/>
  </w:num>
  <w:num w:numId="6">
    <w:abstractNumId w:val="8"/>
  </w:num>
  <w:num w:numId="7">
    <w:abstractNumId w:val="6"/>
  </w:num>
  <w:num w:numId="8">
    <w:abstractNumId w:val="3"/>
  </w:num>
  <w:num w:numId="9">
    <w:abstractNumId w:val="5"/>
  </w:num>
  <w:num w:numId="10">
    <w:abstractNumId w:val="1"/>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A4"/>
    <w:rsid w:val="000002D0"/>
    <w:rsid w:val="00004AED"/>
    <w:rsid w:val="00023E7B"/>
    <w:rsid w:val="00027657"/>
    <w:rsid w:val="00042006"/>
    <w:rsid w:val="00046499"/>
    <w:rsid w:val="00052E6C"/>
    <w:rsid w:val="00054AE4"/>
    <w:rsid w:val="000564D8"/>
    <w:rsid w:val="000607D7"/>
    <w:rsid w:val="00060968"/>
    <w:rsid w:val="000638BA"/>
    <w:rsid w:val="00071F88"/>
    <w:rsid w:val="00083FD9"/>
    <w:rsid w:val="00093E32"/>
    <w:rsid w:val="00093EF0"/>
    <w:rsid w:val="000A2B92"/>
    <w:rsid w:val="000A7575"/>
    <w:rsid w:val="000A7E55"/>
    <w:rsid w:val="000B5460"/>
    <w:rsid w:val="000C0425"/>
    <w:rsid w:val="000C0549"/>
    <w:rsid w:val="000C5C1A"/>
    <w:rsid w:val="000C77D7"/>
    <w:rsid w:val="000D0C12"/>
    <w:rsid w:val="000E5C0B"/>
    <w:rsid w:val="000E7AE8"/>
    <w:rsid w:val="000F29B7"/>
    <w:rsid w:val="000F4B74"/>
    <w:rsid w:val="00107B9C"/>
    <w:rsid w:val="0011504A"/>
    <w:rsid w:val="00137213"/>
    <w:rsid w:val="00141185"/>
    <w:rsid w:val="0015173D"/>
    <w:rsid w:val="00156DAD"/>
    <w:rsid w:val="0015712D"/>
    <w:rsid w:val="00162919"/>
    <w:rsid w:val="001658F4"/>
    <w:rsid w:val="00172D15"/>
    <w:rsid w:val="00174422"/>
    <w:rsid w:val="0018345E"/>
    <w:rsid w:val="00192420"/>
    <w:rsid w:val="001947A9"/>
    <w:rsid w:val="0019696E"/>
    <w:rsid w:val="001C3716"/>
    <w:rsid w:val="001C68BC"/>
    <w:rsid w:val="001E4631"/>
    <w:rsid w:val="001F59CD"/>
    <w:rsid w:val="001F7DD5"/>
    <w:rsid w:val="001F7EC3"/>
    <w:rsid w:val="00203843"/>
    <w:rsid w:val="0020432A"/>
    <w:rsid w:val="00214934"/>
    <w:rsid w:val="0021777D"/>
    <w:rsid w:val="00223564"/>
    <w:rsid w:val="0022507B"/>
    <w:rsid w:val="00225892"/>
    <w:rsid w:val="00233828"/>
    <w:rsid w:val="00233BE4"/>
    <w:rsid w:val="00235A73"/>
    <w:rsid w:val="00236DFF"/>
    <w:rsid w:val="00242112"/>
    <w:rsid w:val="00247FB8"/>
    <w:rsid w:val="00266A66"/>
    <w:rsid w:val="0028126A"/>
    <w:rsid w:val="00282165"/>
    <w:rsid w:val="002911C2"/>
    <w:rsid w:val="00295733"/>
    <w:rsid w:val="00297341"/>
    <w:rsid w:val="002A3808"/>
    <w:rsid w:val="002B649B"/>
    <w:rsid w:val="002C25BB"/>
    <w:rsid w:val="002D6B53"/>
    <w:rsid w:val="002D6E60"/>
    <w:rsid w:val="002D722F"/>
    <w:rsid w:val="002E5420"/>
    <w:rsid w:val="002E67EB"/>
    <w:rsid w:val="00300B70"/>
    <w:rsid w:val="00304587"/>
    <w:rsid w:val="0030574F"/>
    <w:rsid w:val="00306286"/>
    <w:rsid w:val="00306CFF"/>
    <w:rsid w:val="00311E38"/>
    <w:rsid w:val="00312829"/>
    <w:rsid w:val="0031774D"/>
    <w:rsid w:val="00321E9D"/>
    <w:rsid w:val="00327B9C"/>
    <w:rsid w:val="00332145"/>
    <w:rsid w:val="00341130"/>
    <w:rsid w:val="0035575E"/>
    <w:rsid w:val="00363B01"/>
    <w:rsid w:val="003643A4"/>
    <w:rsid w:val="00364C35"/>
    <w:rsid w:val="003810BD"/>
    <w:rsid w:val="00384A22"/>
    <w:rsid w:val="003865EA"/>
    <w:rsid w:val="00397A92"/>
    <w:rsid w:val="003A2149"/>
    <w:rsid w:val="003A2204"/>
    <w:rsid w:val="003C2D09"/>
    <w:rsid w:val="003C69CF"/>
    <w:rsid w:val="003E3A70"/>
    <w:rsid w:val="003E5198"/>
    <w:rsid w:val="004056AD"/>
    <w:rsid w:val="004152CB"/>
    <w:rsid w:val="004155E0"/>
    <w:rsid w:val="004171F2"/>
    <w:rsid w:val="00426958"/>
    <w:rsid w:val="00426975"/>
    <w:rsid w:val="00437165"/>
    <w:rsid w:val="0043735B"/>
    <w:rsid w:val="0044725D"/>
    <w:rsid w:val="004558A9"/>
    <w:rsid w:val="00462E13"/>
    <w:rsid w:val="004652A5"/>
    <w:rsid w:val="00467175"/>
    <w:rsid w:val="00470499"/>
    <w:rsid w:val="00471BC6"/>
    <w:rsid w:val="00471E99"/>
    <w:rsid w:val="00473224"/>
    <w:rsid w:val="00491A4F"/>
    <w:rsid w:val="0049639D"/>
    <w:rsid w:val="004967AA"/>
    <w:rsid w:val="004C5315"/>
    <w:rsid w:val="004D12DE"/>
    <w:rsid w:val="004D5FC8"/>
    <w:rsid w:val="004D6126"/>
    <w:rsid w:val="004E2DA6"/>
    <w:rsid w:val="00502224"/>
    <w:rsid w:val="005142F5"/>
    <w:rsid w:val="005147C8"/>
    <w:rsid w:val="00522BFA"/>
    <w:rsid w:val="00532AA9"/>
    <w:rsid w:val="0054143C"/>
    <w:rsid w:val="0054201B"/>
    <w:rsid w:val="00542D7F"/>
    <w:rsid w:val="00545F37"/>
    <w:rsid w:val="00550B6E"/>
    <w:rsid w:val="00556A63"/>
    <w:rsid w:val="00567D73"/>
    <w:rsid w:val="00575755"/>
    <w:rsid w:val="005811E6"/>
    <w:rsid w:val="005915F6"/>
    <w:rsid w:val="0059442C"/>
    <w:rsid w:val="005A0216"/>
    <w:rsid w:val="005A7B2C"/>
    <w:rsid w:val="005B52A2"/>
    <w:rsid w:val="005B71A4"/>
    <w:rsid w:val="005C461B"/>
    <w:rsid w:val="005C7164"/>
    <w:rsid w:val="005D7474"/>
    <w:rsid w:val="005E2419"/>
    <w:rsid w:val="005E4547"/>
    <w:rsid w:val="005E5A18"/>
    <w:rsid w:val="005F0D73"/>
    <w:rsid w:val="005F64F9"/>
    <w:rsid w:val="005F73EB"/>
    <w:rsid w:val="005F7B11"/>
    <w:rsid w:val="00614286"/>
    <w:rsid w:val="006241AE"/>
    <w:rsid w:val="00627E43"/>
    <w:rsid w:val="006319A5"/>
    <w:rsid w:val="006363F4"/>
    <w:rsid w:val="00641280"/>
    <w:rsid w:val="00646A06"/>
    <w:rsid w:val="006470AF"/>
    <w:rsid w:val="00650848"/>
    <w:rsid w:val="0065332D"/>
    <w:rsid w:val="00655C6F"/>
    <w:rsid w:val="00681D4C"/>
    <w:rsid w:val="006866C9"/>
    <w:rsid w:val="0069500F"/>
    <w:rsid w:val="006A055A"/>
    <w:rsid w:val="006B67C8"/>
    <w:rsid w:val="006D2828"/>
    <w:rsid w:val="006D3425"/>
    <w:rsid w:val="006E268D"/>
    <w:rsid w:val="006F6079"/>
    <w:rsid w:val="00704B52"/>
    <w:rsid w:val="00710133"/>
    <w:rsid w:val="00711E85"/>
    <w:rsid w:val="00715DCF"/>
    <w:rsid w:val="00727468"/>
    <w:rsid w:val="00740BC3"/>
    <w:rsid w:val="00741C04"/>
    <w:rsid w:val="007434AC"/>
    <w:rsid w:val="00752C16"/>
    <w:rsid w:val="0075456B"/>
    <w:rsid w:val="00755773"/>
    <w:rsid w:val="00755F16"/>
    <w:rsid w:val="00763788"/>
    <w:rsid w:val="00763F0C"/>
    <w:rsid w:val="00767E60"/>
    <w:rsid w:val="00770EBA"/>
    <w:rsid w:val="00772D7A"/>
    <w:rsid w:val="007762F9"/>
    <w:rsid w:val="00780B6C"/>
    <w:rsid w:val="00783C34"/>
    <w:rsid w:val="007932C8"/>
    <w:rsid w:val="007936DB"/>
    <w:rsid w:val="00794A80"/>
    <w:rsid w:val="007A571C"/>
    <w:rsid w:val="007E753F"/>
    <w:rsid w:val="007F61E8"/>
    <w:rsid w:val="0080269D"/>
    <w:rsid w:val="00806502"/>
    <w:rsid w:val="008248A0"/>
    <w:rsid w:val="008249C4"/>
    <w:rsid w:val="0082731B"/>
    <w:rsid w:val="00831884"/>
    <w:rsid w:val="008459A6"/>
    <w:rsid w:val="00852D15"/>
    <w:rsid w:val="00860BB7"/>
    <w:rsid w:val="00871517"/>
    <w:rsid w:val="00873090"/>
    <w:rsid w:val="00886C29"/>
    <w:rsid w:val="00890222"/>
    <w:rsid w:val="008D2BF5"/>
    <w:rsid w:val="008E5FC9"/>
    <w:rsid w:val="008F0E55"/>
    <w:rsid w:val="0090690C"/>
    <w:rsid w:val="0090713B"/>
    <w:rsid w:val="00911A94"/>
    <w:rsid w:val="0091709E"/>
    <w:rsid w:val="009176B7"/>
    <w:rsid w:val="00922FA8"/>
    <w:rsid w:val="009261C2"/>
    <w:rsid w:val="00934108"/>
    <w:rsid w:val="009348D6"/>
    <w:rsid w:val="009375A3"/>
    <w:rsid w:val="00940183"/>
    <w:rsid w:val="00942422"/>
    <w:rsid w:val="0094577B"/>
    <w:rsid w:val="00945C25"/>
    <w:rsid w:val="00964646"/>
    <w:rsid w:val="009655D8"/>
    <w:rsid w:val="00972B75"/>
    <w:rsid w:val="00973E10"/>
    <w:rsid w:val="00976370"/>
    <w:rsid w:val="00986217"/>
    <w:rsid w:val="009937BC"/>
    <w:rsid w:val="00997DF2"/>
    <w:rsid w:val="009A2551"/>
    <w:rsid w:val="009A56F2"/>
    <w:rsid w:val="009B1D6A"/>
    <w:rsid w:val="009C0EF0"/>
    <w:rsid w:val="009C3E06"/>
    <w:rsid w:val="009C5006"/>
    <w:rsid w:val="009D0A62"/>
    <w:rsid w:val="009E0362"/>
    <w:rsid w:val="009F5A15"/>
    <w:rsid w:val="00A00E6F"/>
    <w:rsid w:val="00A079C1"/>
    <w:rsid w:val="00A13019"/>
    <w:rsid w:val="00A150D9"/>
    <w:rsid w:val="00A22069"/>
    <w:rsid w:val="00A23507"/>
    <w:rsid w:val="00A33E8B"/>
    <w:rsid w:val="00A35D42"/>
    <w:rsid w:val="00A37ABF"/>
    <w:rsid w:val="00A437C8"/>
    <w:rsid w:val="00A52FD0"/>
    <w:rsid w:val="00A55448"/>
    <w:rsid w:val="00A5596C"/>
    <w:rsid w:val="00A60965"/>
    <w:rsid w:val="00A72469"/>
    <w:rsid w:val="00A7252C"/>
    <w:rsid w:val="00A72D4D"/>
    <w:rsid w:val="00A77B3B"/>
    <w:rsid w:val="00A903D2"/>
    <w:rsid w:val="00AA21D6"/>
    <w:rsid w:val="00AB39DD"/>
    <w:rsid w:val="00AB62AB"/>
    <w:rsid w:val="00AB77F0"/>
    <w:rsid w:val="00AC2DE4"/>
    <w:rsid w:val="00AD6196"/>
    <w:rsid w:val="00AF2BF9"/>
    <w:rsid w:val="00B0187E"/>
    <w:rsid w:val="00B03DB6"/>
    <w:rsid w:val="00B1692C"/>
    <w:rsid w:val="00B300B7"/>
    <w:rsid w:val="00B32B96"/>
    <w:rsid w:val="00B45A61"/>
    <w:rsid w:val="00B52221"/>
    <w:rsid w:val="00B56C91"/>
    <w:rsid w:val="00B65621"/>
    <w:rsid w:val="00B6786C"/>
    <w:rsid w:val="00B72183"/>
    <w:rsid w:val="00B76738"/>
    <w:rsid w:val="00B8099A"/>
    <w:rsid w:val="00B80ABF"/>
    <w:rsid w:val="00B823B9"/>
    <w:rsid w:val="00B8418C"/>
    <w:rsid w:val="00B861A4"/>
    <w:rsid w:val="00B91DA5"/>
    <w:rsid w:val="00B9257F"/>
    <w:rsid w:val="00B9284B"/>
    <w:rsid w:val="00B92954"/>
    <w:rsid w:val="00B9738A"/>
    <w:rsid w:val="00BA0ED5"/>
    <w:rsid w:val="00BA24D7"/>
    <w:rsid w:val="00BA3F55"/>
    <w:rsid w:val="00BA4106"/>
    <w:rsid w:val="00BB12AF"/>
    <w:rsid w:val="00BC1BAC"/>
    <w:rsid w:val="00BD06DB"/>
    <w:rsid w:val="00BE526F"/>
    <w:rsid w:val="00BE62C5"/>
    <w:rsid w:val="00BF1682"/>
    <w:rsid w:val="00BF50B0"/>
    <w:rsid w:val="00C02415"/>
    <w:rsid w:val="00C1043F"/>
    <w:rsid w:val="00C15B6F"/>
    <w:rsid w:val="00C219DA"/>
    <w:rsid w:val="00C34BF7"/>
    <w:rsid w:val="00C412ED"/>
    <w:rsid w:val="00C45FA7"/>
    <w:rsid w:val="00C5160D"/>
    <w:rsid w:val="00C54918"/>
    <w:rsid w:val="00C636D4"/>
    <w:rsid w:val="00C7325E"/>
    <w:rsid w:val="00C76D21"/>
    <w:rsid w:val="00C87FFB"/>
    <w:rsid w:val="00CA5E5C"/>
    <w:rsid w:val="00CB368C"/>
    <w:rsid w:val="00CC527D"/>
    <w:rsid w:val="00CC7480"/>
    <w:rsid w:val="00CD2A37"/>
    <w:rsid w:val="00CD6F6F"/>
    <w:rsid w:val="00CE0720"/>
    <w:rsid w:val="00CE5E05"/>
    <w:rsid w:val="00CF0A12"/>
    <w:rsid w:val="00D058D4"/>
    <w:rsid w:val="00D11C96"/>
    <w:rsid w:val="00D14721"/>
    <w:rsid w:val="00D14873"/>
    <w:rsid w:val="00D14FEC"/>
    <w:rsid w:val="00D25B7A"/>
    <w:rsid w:val="00D311CB"/>
    <w:rsid w:val="00D36240"/>
    <w:rsid w:val="00D36D1C"/>
    <w:rsid w:val="00D46046"/>
    <w:rsid w:val="00D4698E"/>
    <w:rsid w:val="00D67E83"/>
    <w:rsid w:val="00D751BF"/>
    <w:rsid w:val="00D841C6"/>
    <w:rsid w:val="00D925C9"/>
    <w:rsid w:val="00DA1C21"/>
    <w:rsid w:val="00DA4C5D"/>
    <w:rsid w:val="00DB6287"/>
    <w:rsid w:val="00DD055F"/>
    <w:rsid w:val="00DD6283"/>
    <w:rsid w:val="00DE28B8"/>
    <w:rsid w:val="00DF1F99"/>
    <w:rsid w:val="00DF396A"/>
    <w:rsid w:val="00E01564"/>
    <w:rsid w:val="00E01FFA"/>
    <w:rsid w:val="00E115F3"/>
    <w:rsid w:val="00E13483"/>
    <w:rsid w:val="00E13B23"/>
    <w:rsid w:val="00E175EC"/>
    <w:rsid w:val="00E245D7"/>
    <w:rsid w:val="00E2525C"/>
    <w:rsid w:val="00E45A4C"/>
    <w:rsid w:val="00E5138C"/>
    <w:rsid w:val="00E52DC4"/>
    <w:rsid w:val="00E60988"/>
    <w:rsid w:val="00E620D3"/>
    <w:rsid w:val="00E621FC"/>
    <w:rsid w:val="00E662E5"/>
    <w:rsid w:val="00E70DF3"/>
    <w:rsid w:val="00E729D8"/>
    <w:rsid w:val="00E748E9"/>
    <w:rsid w:val="00E8378C"/>
    <w:rsid w:val="00E95EC4"/>
    <w:rsid w:val="00EA1EB7"/>
    <w:rsid w:val="00EA3362"/>
    <w:rsid w:val="00EB299E"/>
    <w:rsid w:val="00EB7B07"/>
    <w:rsid w:val="00EC1EB3"/>
    <w:rsid w:val="00EC3956"/>
    <w:rsid w:val="00EC40B7"/>
    <w:rsid w:val="00EC6364"/>
    <w:rsid w:val="00EC69F6"/>
    <w:rsid w:val="00ED0DE5"/>
    <w:rsid w:val="00ED4AFE"/>
    <w:rsid w:val="00EF1ABA"/>
    <w:rsid w:val="00EF4A22"/>
    <w:rsid w:val="00EF4D1F"/>
    <w:rsid w:val="00EF5789"/>
    <w:rsid w:val="00F0396A"/>
    <w:rsid w:val="00F1200C"/>
    <w:rsid w:val="00F21C54"/>
    <w:rsid w:val="00F30101"/>
    <w:rsid w:val="00F41691"/>
    <w:rsid w:val="00F42CB3"/>
    <w:rsid w:val="00F45891"/>
    <w:rsid w:val="00F50210"/>
    <w:rsid w:val="00F50D48"/>
    <w:rsid w:val="00F5394C"/>
    <w:rsid w:val="00F568E5"/>
    <w:rsid w:val="00F6716D"/>
    <w:rsid w:val="00F707AA"/>
    <w:rsid w:val="00F709AB"/>
    <w:rsid w:val="00F82D1B"/>
    <w:rsid w:val="00F859B2"/>
    <w:rsid w:val="00FA4539"/>
    <w:rsid w:val="00FA723C"/>
    <w:rsid w:val="00FB59F4"/>
    <w:rsid w:val="00FC3B4E"/>
    <w:rsid w:val="00FD305B"/>
    <w:rsid w:val="00FE3E5F"/>
    <w:rsid w:val="00FF07FD"/>
    <w:rsid w:val="00FF6C48"/>
    <w:rsid w:val="04AB7A96"/>
    <w:rsid w:val="0528D57D"/>
    <w:rsid w:val="1D2BAF04"/>
    <w:rsid w:val="3BAEC983"/>
    <w:rsid w:val="650E87C6"/>
    <w:rsid w:val="6BF436F1"/>
    <w:rsid w:val="7A18A478"/>
    <w:rsid w:val="7C98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FDB18"/>
  <w15:chartTrackingRefBased/>
  <w15:docId w15:val="{FDE46769-DDF4-44B6-B156-9B84EAAA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240"/>
    <w:pPr>
      <w:spacing w:after="120" w:line="240" w:lineRule="auto"/>
      <w:jc w:val="both"/>
    </w:pPr>
    <w:rPr>
      <w:rFonts w:ascii="Calibri" w:eastAsiaTheme="minorEastAsia" w:hAnsi="Calibri"/>
      <w:sz w:val="24"/>
      <w:szCs w:val="32"/>
    </w:rPr>
  </w:style>
  <w:style w:type="paragraph" w:styleId="Heading1">
    <w:name w:val="heading 1"/>
    <w:basedOn w:val="Normal"/>
    <w:next w:val="Normal"/>
    <w:link w:val="Heading1Char"/>
    <w:autoRedefine/>
    <w:uiPriority w:val="9"/>
    <w:qFormat/>
    <w:rsid w:val="00EB299E"/>
    <w:pPr>
      <w:numPr>
        <w:numId w:val="1"/>
      </w:numPr>
      <w:spacing w:before="240"/>
      <w:jc w:val="left"/>
      <w:outlineLvl w:val="0"/>
    </w:pPr>
    <w:rPr>
      <w:b/>
      <w:color w:val="005493"/>
      <w:sz w:val="28"/>
      <w:szCs w:val="28"/>
    </w:rPr>
  </w:style>
  <w:style w:type="paragraph" w:styleId="Heading2">
    <w:name w:val="heading 2"/>
    <w:basedOn w:val="Normal"/>
    <w:next w:val="Normal"/>
    <w:link w:val="Heading2Char"/>
    <w:autoRedefine/>
    <w:uiPriority w:val="9"/>
    <w:unhideWhenUsed/>
    <w:qFormat/>
    <w:rsid w:val="004D12DE"/>
    <w:pPr>
      <w:keepNext/>
      <w:keepLines/>
      <w:spacing w:before="40" w:after="0"/>
      <w:outlineLvl w:val="1"/>
    </w:pPr>
    <w:rPr>
      <w:rFonts w:asciiTheme="majorHAnsi" w:eastAsiaTheme="majorEastAsia" w:hAnsiTheme="majorHAnsi" w:cstheme="majorBidi"/>
      <w:b/>
      <w:color w:val="EF7D30"/>
      <w:sz w:val="26"/>
      <w:szCs w:val="26"/>
    </w:rPr>
  </w:style>
  <w:style w:type="paragraph" w:styleId="Heading3">
    <w:name w:val="heading 3"/>
    <w:basedOn w:val="Normal"/>
    <w:next w:val="Normal"/>
    <w:link w:val="Heading3Char"/>
    <w:autoRedefine/>
    <w:uiPriority w:val="9"/>
    <w:unhideWhenUsed/>
    <w:qFormat/>
    <w:rsid w:val="006363F4"/>
    <w:pPr>
      <w:keepNext/>
      <w:keepLines/>
      <w:spacing w:before="40" w:after="0"/>
      <w:outlineLvl w:val="2"/>
    </w:pPr>
    <w:rPr>
      <w:rFonts w:asciiTheme="majorHAnsi" w:eastAsiaTheme="majorEastAsia" w:hAnsiTheme="majorHAnsi" w:cstheme="majorBidi"/>
      <w:b/>
      <w:color w:val="309FA1"/>
      <w:szCs w:val="24"/>
    </w:rPr>
  </w:style>
  <w:style w:type="paragraph" w:styleId="Heading4">
    <w:name w:val="heading 4"/>
    <w:basedOn w:val="Normal"/>
    <w:next w:val="Normal"/>
    <w:link w:val="Heading4Char"/>
    <w:uiPriority w:val="9"/>
    <w:unhideWhenUsed/>
    <w:qFormat/>
    <w:rsid w:val="005420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5B71A4"/>
    <w:pPr>
      <w:tabs>
        <w:tab w:val="center" w:pos="4513"/>
        <w:tab w:val="right" w:pos="9026"/>
      </w:tabs>
      <w:spacing w:after="0"/>
    </w:pPr>
  </w:style>
  <w:style w:type="character" w:customStyle="1" w:styleId="HeaderChar">
    <w:name w:val="Header Char"/>
    <w:aliases w:val="Customisable document title Char"/>
    <w:basedOn w:val="DefaultParagraphFont"/>
    <w:link w:val="Header"/>
    <w:uiPriority w:val="99"/>
    <w:rsid w:val="005B71A4"/>
  </w:style>
  <w:style w:type="paragraph" w:styleId="Footer">
    <w:name w:val="footer"/>
    <w:basedOn w:val="Normal"/>
    <w:link w:val="FooterChar"/>
    <w:uiPriority w:val="99"/>
    <w:unhideWhenUsed/>
    <w:rsid w:val="005B71A4"/>
    <w:pPr>
      <w:tabs>
        <w:tab w:val="center" w:pos="4513"/>
        <w:tab w:val="right" w:pos="9026"/>
      </w:tabs>
      <w:spacing w:after="0"/>
    </w:pPr>
  </w:style>
  <w:style w:type="character" w:customStyle="1" w:styleId="FooterChar">
    <w:name w:val="Footer Char"/>
    <w:basedOn w:val="DefaultParagraphFont"/>
    <w:link w:val="Footer"/>
    <w:uiPriority w:val="99"/>
    <w:rsid w:val="005B71A4"/>
  </w:style>
  <w:style w:type="paragraph" w:customStyle="1" w:styleId="BasicParagraph">
    <w:name w:val="[Basic Paragraph]"/>
    <w:basedOn w:val="Normal"/>
    <w:uiPriority w:val="99"/>
    <w:rsid w:val="005B71A4"/>
    <w:pPr>
      <w:widowControl w:val="0"/>
      <w:autoSpaceDE w:val="0"/>
      <w:autoSpaceDN w:val="0"/>
      <w:adjustRightInd w:val="0"/>
      <w:spacing w:after="0" w:line="288" w:lineRule="auto"/>
      <w:textAlignment w:val="center"/>
    </w:pPr>
    <w:rPr>
      <w:rFonts w:ascii="Times-Roman" w:hAnsi="Times-Roman" w:cs="Times-Roman"/>
      <w:color w:val="000000"/>
      <w:szCs w:val="24"/>
    </w:rPr>
  </w:style>
  <w:style w:type="table" w:styleId="TableGrid">
    <w:name w:val="Table Grid"/>
    <w:basedOn w:val="TableNormal"/>
    <w:uiPriority w:val="59"/>
    <w:rsid w:val="005B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299E"/>
    <w:rPr>
      <w:rFonts w:ascii="Calibri" w:eastAsiaTheme="minorEastAsia" w:hAnsi="Calibri"/>
      <w:b/>
      <w:color w:val="005493"/>
      <w:sz w:val="28"/>
      <w:szCs w:val="28"/>
    </w:rPr>
  </w:style>
  <w:style w:type="paragraph" w:styleId="Title">
    <w:name w:val="Title"/>
    <w:basedOn w:val="Heading1"/>
    <w:next w:val="Normal"/>
    <w:link w:val="TitleChar"/>
    <w:uiPriority w:val="10"/>
    <w:qFormat/>
    <w:rsid w:val="00093EF0"/>
    <w:pPr>
      <w:numPr>
        <w:numId w:val="0"/>
      </w:numPr>
      <w:jc w:val="center"/>
    </w:pPr>
    <w:rPr>
      <w:sz w:val="40"/>
      <w:szCs w:val="40"/>
    </w:rPr>
  </w:style>
  <w:style w:type="character" w:customStyle="1" w:styleId="TitleChar">
    <w:name w:val="Title Char"/>
    <w:basedOn w:val="DefaultParagraphFont"/>
    <w:link w:val="Title"/>
    <w:uiPriority w:val="10"/>
    <w:rsid w:val="00093EF0"/>
    <w:rPr>
      <w:rFonts w:ascii="Calibri" w:eastAsiaTheme="minorEastAsia" w:hAnsi="Calibri"/>
      <w:b/>
      <w:color w:val="005493"/>
      <w:sz w:val="40"/>
      <w:szCs w:val="40"/>
    </w:rPr>
  </w:style>
  <w:style w:type="paragraph" w:styleId="NoSpacing">
    <w:name w:val="No Spacing"/>
    <w:uiPriority w:val="1"/>
    <w:qFormat/>
    <w:rsid w:val="000002D0"/>
    <w:pPr>
      <w:spacing w:after="0" w:line="240" w:lineRule="auto"/>
      <w:jc w:val="both"/>
    </w:pPr>
    <w:rPr>
      <w:rFonts w:ascii="Calibri" w:eastAsiaTheme="minorEastAsia" w:hAnsi="Calibri"/>
      <w:sz w:val="24"/>
      <w:szCs w:val="24"/>
    </w:rPr>
  </w:style>
  <w:style w:type="paragraph" w:styleId="Subtitle">
    <w:name w:val="Subtitle"/>
    <w:basedOn w:val="Heading1"/>
    <w:next w:val="Normal"/>
    <w:link w:val="SubtitleChar"/>
    <w:uiPriority w:val="11"/>
    <w:qFormat/>
    <w:rsid w:val="00093EF0"/>
    <w:pPr>
      <w:numPr>
        <w:numId w:val="0"/>
      </w:numPr>
    </w:pPr>
  </w:style>
  <w:style w:type="character" w:customStyle="1" w:styleId="SubtitleChar">
    <w:name w:val="Subtitle Char"/>
    <w:basedOn w:val="DefaultParagraphFont"/>
    <w:link w:val="Subtitle"/>
    <w:uiPriority w:val="11"/>
    <w:rsid w:val="00093EF0"/>
    <w:rPr>
      <w:rFonts w:ascii="Calibri" w:eastAsiaTheme="minorEastAsia" w:hAnsi="Calibri"/>
      <w:b/>
      <w:color w:val="005493"/>
      <w:sz w:val="28"/>
      <w:szCs w:val="28"/>
    </w:rPr>
  </w:style>
  <w:style w:type="table" w:styleId="GridTable4-Accent1">
    <w:name w:val="Grid Table 4 Accent 1"/>
    <w:basedOn w:val="TableNormal"/>
    <w:uiPriority w:val="49"/>
    <w:rsid w:val="00093E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rsid w:val="00783C34"/>
    <w:pPr>
      <w:widowControl w:val="0"/>
      <w:autoSpaceDE w:val="0"/>
      <w:autoSpaceDN w:val="0"/>
      <w:spacing w:after="0"/>
      <w:ind w:left="120"/>
      <w:jc w:val="left"/>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783C34"/>
    <w:rPr>
      <w:rFonts w:ascii="Arial" w:eastAsia="Arial" w:hAnsi="Arial" w:cs="Arial"/>
      <w:lang w:val="en-US"/>
    </w:rPr>
  </w:style>
  <w:style w:type="paragraph" w:styleId="ListParagraph">
    <w:name w:val="List Paragraph"/>
    <w:basedOn w:val="Normal"/>
    <w:uiPriority w:val="34"/>
    <w:qFormat/>
    <w:rsid w:val="00740BC3"/>
    <w:pPr>
      <w:widowControl w:val="0"/>
      <w:autoSpaceDE w:val="0"/>
      <w:autoSpaceDN w:val="0"/>
      <w:ind w:left="261" w:hanging="142"/>
      <w:jc w:val="left"/>
    </w:pPr>
    <w:rPr>
      <w:rFonts w:asciiTheme="minorHAnsi" w:eastAsia="Arial" w:hAnsiTheme="minorHAnsi" w:cs="Arial"/>
      <w:szCs w:val="22"/>
      <w:lang w:val="en-US"/>
    </w:rPr>
  </w:style>
  <w:style w:type="character" w:styleId="CommentReference">
    <w:name w:val="annotation reference"/>
    <w:basedOn w:val="DefaultParagraphFont"/>
    <w:uiPriority w:val="99"/>
    <w:semiHidden/>
    <w:unhideWhenUsed/>
    <w:rsid w:val="0015712D"/>
    <w:rPr>
      <w:sz w:val="16"/>
      <w:szCs w:val="16"/>
    </w:rPr>
  </w:style>
  <w:style w:type="paragraph" w:styleId="CommentText">
    <w:name w:val="annotation text"/>
    <w:basedOn w:val="Normal"/>
    <w:link w:val="CommentTextChar"/>
    <w:uiPriority w:val="99"/>
    <w:semiHidden/>
    <w:unhideWhenUsed/>
    <w:rsid w:val="0015712D"/>
    <w:rPr>
      <w:sz w:val="20"/>
      <w:szCs w:val="20"/>
    </w:rPr>
  </w:style>
  <w:style w:type="character" w:customStyle="1" w:styleId="CommentTextChar">
    <w:name w:val="Comment Text Char"/>
    <w:basedOn w:val="DefaultParagraphFont"/>
    <w:link w:val="CommentText"/>
    <w:uiPriority w:val="99"/>
    <w:semiHidden/>
    <w:rsid w:val="0015712D"/>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15712D"/>
    <w:rPr>
      <w:b/>
      <w:bCs/>
    </w:rPr>
  </w:style>
  <w:style w:type="character" w:customStyle="1" w:styleId="CommentSubjectChar">
    <w:name w:val="Comment Subject Char"/>
    <w:basedOn w:val="CommentTextChar"/>
    <w:link w:val="CommentSubject"/>
    <w:uiPriority w:val="99"/>
    <w:semiHidden/>
    <w:rsid w:val="0015712D"/>
    <w:rPr>
      <w:rFonts w:ascii="Calibri" w:eastAsiaTheme="minorEastAsia" w:hAnsi="Calibri"/>
      <w:b/>
      <w:bCs/>
      <w:sz w:val="20"/>
      <w:szCs w:val="20"/>
    </w:rPr>
  </w:style>
  <w:style w:type="character" w:customStyle="1" w:styleId="Heading2Char">
    <w:name w:val="Heading 2 Char"/>
    <w:basedOn w:val="DefaultParagraphFont"/>
    <w:link w:val="Heading2"/>
    <w:uiPriority w:val="9"/>
    <w:rsid w:val="004D12DE"/>
    <w:rPr>
      <w:rFonts w:asciiTheme="majorHAnsi" w:eastAsiaTheme="majorEastAsia" w:hAnsiTheme="majorHAnsi" w:cstheme="majorBidi"/>
      <w:b/>
      <w:color w:val="EF7D30"/>
      <w:sz w:val="26"/>
      <w:szCs w:val="26"/>
    </w:rPr>
  </w:style>
  <w:style w:type="character" w:customStyle="1" w:styleId="Heading3Char">
    <w:name w:val="Heading 3 Char"/>
    <w:basedOn w:val="DefaultParagraphFont"/>
    <w:link w:val="Heading3"/>
    <w:uiPriority w:val="9"/>
    <w:rsid w:val="006363F4"/>
    <w:rPr>
      <w:rFonts w:asciiTheme="majorHAnsi" w:eastAsiaTheme="majorEastAsia" w:hAnsiTheme="majorHAnsi" w:cstheme="majorBidi"/>
      <w:b/>
      <w:color w:val="309FA1"/>
      <w:sz w:val="24"/>
      <w:szCs w:val="24"/>
    </w:rPr>
  </w:style>
  <w:style w:type="character" w:customStyle="1" w:styleId="Heading4Char">
    <w:name w:val="Heading 4 Char"/>
    <w:basedOn w:val="DefaultParagraphFont"/>
    <w:link w:val="Heading4"/>
    <w:uiPriority w:val="9"/>
    <w:rsid w:val="0054201B"/>
    <w:rPr>
      <w:rFonts w:asciiTheme="majorHAnsi" w:eastAsiaTheme="majorEastAsia" w:hAnsiTheme="majorHAnsi" w:cstheme="majorBidi"/>
      <w:i/>
      <w:iCs/>
      <w:color w:val="2F5496" w:themeColor="accent1" w:themeShade="BF"/>
      <w:sz w:val="24"/>
      <w:szCs w:val="32"/>
    </w:rPr>
  </w:style>
  <w:style w:type="paragraph" w:styleId="TOCHeading">
    <w:name w:val="TOC Heading"/>
    <w:basedOn w:val="Heading1"/>
    <w:next w:val="Normal"/>
    <w:uiPriority w:val="39"/>
    <w:unhideWhenUsed/>
    <w:rsid w:val="00575755"/>
    <w:pPr>
      <w:keepNext/>
      <w:keepLines/>
      <w:numPr>
        <w:numId w:val="0"/>
      </w:numPr>
      <w:spacing w:after="0" w:line="259" w:lineRule="auto"/>
      <w:outlineLvl w:val="9"/>
    </w:pPr>
    <w:rPr>
      <w:rFonts w:asciiTheme="majorHAnsi" w:eastAsiaTheme="majorEastAsia" w:hAnsiTheme="majorHAnsi" w:cstheme="majorBidi"/>
      <w:b w:val="0"/>
      <w:color w:val="2F5496" w:themeColor="accent1" w:themeShade="BF"/>
      <w:sz w:val="32"/>
      <w:szCs w:val="32"/>
      <w:lang w:eastAsia="en-GB"/>
    </w:rPr>
  </w:style>
  <w:style w:type="paragraph" w:styleId="TOC1">
    <w:name w:val="toc 1"/>
    <w:basedOn w:val="Normal"/>
    <w:next w:val="Normal"/>
    <w:autoRedefine/>
    <w:uiPriority w:val="39"/>
    <w:unhideWhenUsed/>
    <w:rsid w:val="00575755"/>
    <w:pPr>
      <w:spacing w:after="100"/>
    </w:pPr>
  </w:style>
  <w:style w:type="paragraph" w:styleId="TOC2">
    <w:name w:val="toc 2"/>
    <w:basedOn w:val="Normal"/>
    <w:next w:val="Normal"/>
    <w:autoRedefine/>
    <w:uiPriority w:val="39"/>
    <w:unhideWhenUsed/>
    <w:rsid w:val="00575755"/>
    <w:pPr>
      <w:spacing w:after="100"/>
      <w:ind w:left="240"/>
    </w:pPr>
  </w:style>
  <w:style w:type="paragraph" w:styleId="TOC3">
    <w:name w:val="toc 3"/>
    <w:basedOn w:val="Normal"/>
    <w:next w:val="Normal"/>
    <w:autoRedefine/>
    <w:uiPriority w:val="39"/>
    <w:unhideWhenUsed/>
    <w:rsid w:val="00575755"/>
    <w:pPr>
      <w:spacing w:after="100"/>
      <w:ind w:left="480"/>
    </w:pPr>
  </w:style>
  <w:style w:type="character" w:styleId="Hyperlink">
    <w:name w:val="Hyperlink"/>
    <w:basedOn w:val="DefaultParagraphFont"/>
    <w:uiPriority w:val="99"/>
    <w:unhideWhenUsed/>
    <w:rsid w:val="00575755"/>
    <w:rPr>
      <w:color w:val="0563C1" w:themeColor="hyperlink"/>
      <w:u w:val="single"/>
    </w:rPr>
  </w:style>
  <w:style w:type="paragraph" w:customStyle="1" w:styleId="MainText">
    <w:name w:val="Main Text"/>
    <w:basedOn w:val="Normal"/>
    <w:link w:val="MainTextChar"/>
    <w:rsid w:val="00306CFF"/>
    <w:pPr>
      <w:spacing w:after="0"/>
    </w:pPr>
    <w:rPr>
      <w:rFonts w:ascii="Garamond" w:eastAsiaTheme="minorHAnsi" w:hAnsi="Garamond" w:cs="Arial"/>
      <w:color w:val="615C5D"/>
      <w:sz w:val="20"/>
      <w:szCs w:val="22"/>
    </w:rPr>
  </w:style>
  <w:style w:type="character" w:customStyle="1" w:styleId="MainTextChar">
    <w:name w:val="Main Text Char"/>
    <w:basedOn w:val="DefaultParagraphFont"/>
    <w:link w:val="MainText"/>
    <w:rsid w:val="00306CFF"/>
    <w:rPr>
      <w:rFonts w:ascii="Garamond" w:hAnsi="Garamond" w:cs="Arial"/>
      <w:color w:val="615C5D"/>
      <w:sz w:val="20"/>
    </w:rPr>
  </w:style>
  <w:style w:type="character" w:customStyle="1" w:styleId="BodyChar">
    <w:name w:val="Body Char"/>
    <w:link w:val="Body"/>
    <w:locked/>
    <w:rsid w:val="0022507B"/>
    <w:rPr>
      <w:rFonts w:cs="Arial"/>
      <w:lang w:val="en-US"/>
    </w:rPr>
  </w:style>
  <w:style w:type="paragraph" w:customStyle="1" w:styleId="Body">
    <w:name w:val="Body"/>
    <w:link w:val="BodyChar"/>
    <w:rsid w:val="0022507B"/>
    <w:pPr>
      <w:tabs>
        <w:tab w:val="left" w:leader="underscore" w:pos="6237"/>
      </w:tabs>
      <w:spacing w:after="120" w:line="280" w:lineRule="exact"/>
    </w:pPr>
    <w:rPr>
      <w:rFonts w:cs="Arial"/>
      <w:lang w:val="en-US"/>
    </w:rPr>
  </w:style>
  <w:style w:type="paragraph" w:customStyle="1" w:styleId="body0">
    <w:name w:val="body"/>
    <w:basedOn w:val="Normal"/>
    <w:rsid w:val="0022507B"/>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Insertionspace">
    <w:name w:val="Insertion space"/>
    <w:rsid w:val="0022507B"/>
    <w:rPr>
      <w:color w:val="FF0000"/>
    </w:rPr>
  </w:style>
  <w:style w:type="paragraph" w:customStyle="1" w:styleId="Standard">
    <w:name w:val="Standard"/>
    <w:rsid w:val="0098621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paragraph" w:styleId="NormalWeb">
    <w:name w:val="Normal (Web)"/>
    <w:basedOn w:val="Normal"/>
    <w:uiPriority w:val="99"/>
    <w:unhideWhenUsed/>
    <w:rsid w:val="00922FA8"/>
    <w:pPr>
      <w:spacing w:before="100" w:beforeAutospacing="1" w:after="100" w:afterAutospacing="1"/>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922FA8"/>
    <w:rPr>
      <w:b/>
      <w:bCs/>
    </w:rPr>
  </w:style>
  <w:style w:type="character" w:customStyle="1" w:styleId="apple-converted-space">
    <w:name w:val="apple-converted-space"/>
    <w:basedOn w:val="DefaultParagraphFont"/>
    <w:rsid w:val="00922FA8"/>
  </w:style>
  <w:style w:type="paragraph" w:customStyle="1" w:styleId="p1">
    <w:name w:val="p1"/>
    <w:basedOn w:val="Normal"/>
    <w:rsid w:val="00922FA8"/>
    <w:pPr>
      <w:spacing w:after="0"/>
      <w:jc w:val="left"/>
    </w:pPr>
    <w:rPr>
      <w:rFonts w:ascii="Arial" w:eastAsia="Times New Roman" w:hAnsi="Arial" w:cs="Arial"/>
      <w:color w:val="000000"/>
      <w:sz w:val="18"/>
      <w:szCs w:val="18"/>
      <w:lang w:val="en-US"/>
    </w:rPr>
  </w:style>
  <w:style w:type="paragraph" w:customStyle="1" w:styleId="p2">
    <w:name w:val="p2"/>
    <w:basedOn w:val="Normal"/>
    <w:rsid w:val="00922FA8"/>
    <w:pPr>
      <w:spacing w:after="0"/>
      <w:jc w:val="left"/>
    </w:pPr>
    <w:rPr>
      <w:rFonts w:ascii="Arial" w:eastAsia="Times New Roman" w:hAnsi="Arial" w:cs="Arial"/>
      <w:color w:val="0000FF"/>
      <w:sz w:val="18"/>
      <w:szCs w:val="18"/>
      <w:lang w:val="en-US"/>
    </w:rPr>
  </w:style>
  <w:style w:type="character" w:customStyle="1" w:styleId="s1">
    <w:name w:val="s1"/>
    <w:basedOn w:val="DefaultParagraphFont"/>
    <w:rsid w:val="00922FA8"/>
    <w:rPr>
      <w:rFonts w:ascii="Helvetica" w:hAnsi="Helvetica" w:hint="default"/>
      <w:color w:val="0E0E0E"/>
      <w:sz w:val="18"/>
      <w:szCs w:val="18"/>
    </w:rPr>
  </w:style>
  <w:style w:type="character" w:customStyle="1" w:styleId="s2">
    <w:name w:val="s2"/>
    <w:basedOn w:val="DefaultParagraphFont"/>
    <w:rsid w:val="00922FA8"/>
    <w:rPr>
      <w:color w:val="0E0E0E"/>
    </w:rPr>
  </w:style>
  <w:style w:type="character" w:customStyle="1" w:styleId="s3">
    <w:name w:val="s3"/>
    <w:basedOn w:val="DefaultParagraphFont"/>
    <w:rsid w:val="00922FA8"/>
    <w:rPr>
      <w:color w:val="000000"/>
    </w:rPr>
  </w:style>
  <w:style w:type="character" w:customStyle="1" w:styleId="s4">
    <w:name w:val="s4"/>
    <w:basedOn w:val="DefaultParagraphFont"/>
    <w:rsid w:val="00922FA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08d81-1b6e-408e-98fe-23a054f3b47e">
      <Terms xmlns="http://schemas.microsoft.com/office/infopath/2007/PartnerControls"/>
    </lcf76f155ced4ddcb4097134ff3c332f>
    <TaxCatchAll xmlns="86541900-0ce3-4a91-b908-0704fc6ad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E041518B56CE46B8030F7D189DD11C" ma:contentTypeVersion="13" ma:contentTypeDescription="Create a new document." ma:contentTypeScope="" ma:versionID="9be005f83d474d61539160f8c7f4f39e">
  <xsd:schema xmlns:xsd="http://www.w3.org/2001/XMLSchema" xmlns:xs="http://www.w3.org/2001/XMLSchema" xmlns:p="http://schemas.microsoft.com/office/2006/metadata/properties" xmlns:ns2="c1f08d81-1b6e-408e-98fe-23a054f3b47e" xmlns:ns3="86541900-0ce3-4a91-b908-0704fc6ad965" targetNamespace="http://schemas.microsoft.com/office/2006/metadata/properties" ma:root="true" ma:fieldsID="b86189380f15abbb11f9c13eb4a6fa33" ns2:_="" ns3:_="">
    <xsd:import namespace="c1f08d81-1b6e-408e-98fe-23a054f3b47e"/>
    <xsd:import namespace="86541900-0ce3-4a91-b908-0704fc6ad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08d81-1b6e-408e-98fe-23a054f3b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cae0aa-4a62-41ca-8ed3-fdb650d054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41900-0ce3-4a91-b908-0704fc6ad9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d8f46-57d1-4bbb-8844-f3ac38ad1571}" ma:internalName="TaxCatchAll" ma:showField="CatchAllData" ma:web="86541900-0ce3-4a91-b908-0704fc6ad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EA9C-3A57-482E-8BC1-A9097AE4C2F7}">
  <ds:schemaRefs>
    <ds:schemaRef ds:uri="http://schemas.microsoft.com/office/2006/metadata/properties"/>
    <ds:schemaRef ds:uri="http://schemas.microsoft.com/office/infopath/2007/PartnerControls"/>
    <ds:schemaRef ds:uri="c1f08d81-1b6e-408e-98fe-23a054f3b47e"/>
    <ds:schemaRef ds:uri="86541900-0ce3-4a91-b908-0704fc6ad965"/>
  </ds:schemaRefs>
</ds:datastoreItem>
</file>

<file path=customXml/itemProps2.xml><?xml version="1.0" encoding="utf-8"?>
<ds:datastoreItem xmlns:ds="http://schemas.openxmlformats.org/officeDocument/2006/customXml" ds:itemID="{741A494A-F8A4-4B9A-B56D-33654E1BD0A2}">
  <ds:schemaRefs>
    <ds:schemaRef ds:uri="http://schemas.microsoft.com/sharepoint/v3/contenttype/forms"/>
  </ds:schemaRefs>
</ds:datastoreItem>
</file>

<file path=customXml/itemProps3.xml><?xml version="1.0" encoding="utf-8"?>
<ds:datastoreItem xmlns:ds="http://schemas.openxmlformats.org/officeDocument/2006/customXml" ds:itemID="{8AD8CA0E-9D70-4443-9ADC-33BF44BD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08d81-1b6e-408e-98fe-23a054f3b47e"/>
    <ds:schemaRef ds:uri="86541900-0ce3-4a91-b908-0704fc6ad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F42DC8-C367-4DBD-BFDE-E8B22C3D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14811</TotalTime>
  <Pages>8</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Morris</dc:creator>
  <cp:keywords/>
  <dc:description/>
  <cp:lastModifiedBy>Laura Withington</cp:lastModifiedBy>
  <cp:revision>3</cp:revision>
  <dcterms:created xsi:type="dcterms:W3CDTF">2025-09-15T12:07:00Z</dcterms:created>
  <dcterms:modified xsi:type="dcterms:W3CDTF">2025-10-09T08:10:00Z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0x010100E0E041518B56CE46B8030F7D189DD11C</vt:lpwstr>
  </property>
  <property fmtid="{D5CDD505-2E9C-101B-9397-08002B2CF9AE}" pid="3" name="MediaServiceImageTags">
    <vt:lpwstr/>
  </property>
</Properties>
</file>