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638A3" w14:textId="469210C9" w:rsidR="005B71A4" w:rsidRDefault="003E5198" w:rsidP="00364C35">
      <w:pPr>
        <w:jc w:val="center"/>
      </w:pPr>
      <w:r>
        <w:rPr>
          <w:noProof/>
        </w:rPr>
        <w:drawing>
          <wp:inline distT="0" distB="0" distL="0" distR="0" wp14:anchorId="4F8E4F75" wp14:editId="6C9AD1C6">
            <wp:extent cx="4124325" cy="361209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4137669" cy="3623784"/>
                    </a:xfrm>
                    <a:prstGeom prst="rect">
                      <a:avLst/>
                    </a:prstGeom>
                  </pic:spPr>
                </pic:pic>
              </a:graphicData>
            </a:graphic>
          </wp:inline>
        </w:drawing>
      </w:r>
    </w:p>
    <w:p w14:paraId="1A88BBAD" w14:textId="0A94AE0C" w:rsidR="00093EF0" w:rsidRDefault="00093EF0" w:rsidP="00093EF0"/>
    <w:p w14:paraId="7BBFDA2B" w14:textId="69778B94" w:rsidR="005B71A4" w:rsidRPr="00093EF0" w:rsidRDefault="00E738DF" w:rsidP="00EB299E">
      <w:pPr>
        <w:pStyle w:val="Title"/>
      </w:pPr>
      <w:r>
        <w:t xml:space="preserve">Equality, Diversity and Inclusion Policy </w:t>
      </w:r>
    </w:p>
    <w:p w14:paraId="0468BFC7" w14:textId="4191F282" w:rsidR="00093EF0" w:rsidRDefault="00093EF0" w:rsidP="00093EF0"/>
    <w:p w14:paraId="02590C63" w14:textId="12A94FD8" w:rsidR="005B71A4" w:rsidRPr="00093EF0" w:rsidRDefault="00093EF0" w:rsidP="00EB299E">
      <w:pPr>
        <w:pStyle w:val="Subtitle"/>
      </w:pPr>
      <w:r w:rsidRPr="00093EF0">
        <w:t>Policy Details</w:t>
      </w:r>
    </w:p>
    <w:tbl>
      <w:tblPr>
        <w:tblStyle w:val="GridTable4-Accent1"/>
        <w:tblW w:w="0" w:type="auto"/>
        <w:tblLook w:val="0480" w:firstRow="0" w:lastRow="0" w:firstColumn="1" w:lastColumn="0" w:noHBand="0" w:noVBand="1"/>
      </w:tblPr>
      <w:tblGrid>
        <w:gridCol w:w="2409"/>
        <w:gridCol w:w="6607"/>
      </w:tblGrid>
      <w:tr w:rsidR="00DF396A" w14:paraId="696AB55D"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0898C989" w14:textId="01F9108A" w:rsidR="005B71A4" w:rsidRPr="009176B7" w:rsidRDefault="005B71A4" w:rsidP="005B71A4">
            <w:pPr>
              <w:pStyle w:val="NoSpacing"/>
              <w:jc w:val="left"/>
              <w:rPr>
                <w:szCs w:val="32"/>
              </w:rPr>
            </w:pPr>
            <w:r w:rsidRPr="009176B7">
              <w:rPr>
                <w:szCs w:val="32"/>
              </w:rPr>
              <w:t>Policy Level</w:t>
            </w:r>
          </w:p>
        </w:tc>
        <w:tc>
          <w:tcPr>
            <w:tcW w:w="6607" w:type="dxa"/>
          </w:tcPr>
          <w:p w14:paraId="687847E3" w14:textId="41E8F44B"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 xml:space="preserve">Trust </w:t>
            </w:r>
          </w:p>
        </w:tc>
      </w:tr>
      <w:tr w:rsidR="00093EF0" w14:paraId="711596F9"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50BFED4B" w14:textId="1560FA36" w:rsidR="00093EF0" w:rsidRPr="009176B7" w:rsidRDefault="00093EF0" w:rsidP="005B71A4">
            <w:pPr>
              <w:pStyle w:val="NoSpacing"/>
              <w:jc w:val="left"/>
              <w:rPr>
                <w:szCs w:val="32"/>
              </w:rPr>
            </w:pPr>
            <w:r w:rsidRPr="009176B7">
              <w:rPr>
                <w:szCs w:val="32"/>
              </w:rPr>
              <w:t>Document Approver</w:t>
            </w:r>
          </w:p>
        </w:tc>
        <w:tc>
          <w:tcPr>
            <w:tcW w:w="6607" w:type="dxa"/>
          </w:tcPr>
          <w:p w14:paraId="6DFF2AB0" w14:textId="4E6B6AFB"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Trust Board</w:t>
            </w:r>
            <w:r w:rsidR="00F1200C">
              <w:rPr>
                <w:szCs w:val="32"/>
              </w:rPr>
              <w:t xml:space="preserve"> </w:t>
            </w:r>
          </w:p>
        </w:tc>
      </w:tr>
      <w:tr w:rsidR="00E175EC" w14:paraId="619E839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71790F10" w14:textId="616D6A60" w:rsidR="00E175EC" w:rsidRPr="009176B7" w:rsidRDefault="00E175EC" w:rsidP="005B71A4">
            <w:pPr>
              <w:pStyle w:val="NoSpacing"/>
              <w:jc w:val="left"/>
              <w:rPr>
                <w:szCs w:val="32"/>
              </w:rPr>
            </w:pPr>
            <w:r w:rsidRPr="009176B7">
              <w:rPr>
                <w:szCs w:val="32"/>
              </w:rPr>
              <w:t>Document Status</w:t>
            </w:r>
          </w:p>
        </w:tc>
        <w:tc>
          <w:tcPr>
            <w:tcW w:w="6607" w:type="dxa"/>
          </w:tcPr>
          <w:p w14:paraId="4C43D711" w14:textId="730C25AA" w:rsidR="00E175EC" w:rsidRPr="009176B7" w:rsidRDefault="00E175E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Draft</w:t>
            </w:r>
            <w:r w:rsidR="00F1200C">
              <w:rPr>
                <w:szCs w:val="32"/>
              </w:rPr>
              <w:t xml:space="preserve"> </w:t>
            </w:r>
          </w:p>
        </w:tc>
      </w:tr>
      <w:tr w:rsidR="00093EF0" w14:paraId="38AB8A86"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115B444" w14:textId="05605942" w:rsidR="00093EF0" w:rsidRPr="009176B7" w:rsidRDefault="00093EF0" w:rsidP="005B71A4">
            <w:pPr>
              <w:pStyle w:val="NoSpacing"/>
              <w:jc w:val="left"/>
              <w:rPr>
                <w:szCs w:val="32"/>
              </w:rPr>
            </w:pPr>
            <w:r w:rsidRPr="009176B7">
              <w:rPr>
                <w:szCs w:val="32"/>
              </w:rPr>
              <w:t>Applicable to</w:t>
            </w:r>
          </w:p>
        </w:tc>
        <w:tc>
          <w:tcPr>
            <w:tcW w:w="6607" w:type="dxa"/>
          </w:tcPr>
          <w:p w14:paraId="28B1663A" w14:textId="47A2E9E6"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All Trust Employees</w:t>
            </w:r>
            <w:r w:rsidR="00627E43">
              <w:rPr>
                <w:szCs w:val="32"/>
              </w:rPr>
              <w:t xml:space="preserve"> </w:t>
            </w:r>
          </w:p>
        </w:tc>
      </w:tr>
      <w:tr w:rsidR="005B71A4" w14:paraId="2607A820"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09" w:type="dxa"/>
          </w:tcPr>
          <w:p w14:paraId="3A8DFC2C" w14:textId="7FFAF650" w:rsidR="005B71A4" w:rsidRPr="009176B7" w:rsidRDefault="005B71A4" w:rsidP="005B71A4">
            <w:pPr>
              <w:pStyle w:val="NoSpacing"/>
              <w:jc w:val="left"/>
              <w:rPr>
                <w:szCs w:val="32"/>
              </w:rPr>
            </w:pPr>
            <w:r w:rsidRPr="009176B7">
              <w:rPr>
                <w:szCs w:val="32"/>
              </w:rPr>
              <w:t>Review Frequency</w:t>
            </w:r>
          </w:p>
        </w:tc>
        <w:tc>
          <w:tcPr>
            <w:tcW w:w="6607" w:type="dxa"/>
          </w:tcPr>
          <w:p w14:paraId="741007C9" w14:textId="1BAFF4D8" w:rsidR="005B71A4" w:rsidRPr="009176B7" w:rsidRDefault="00CD6F6F"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 xml:space="preserve">Every </w:t>
            </w:r>
            <w:r w:rsidR="00D2594B">
              <w:rPr>
                <w:szCs w:val="32"/>
              </w:rPr>
              <w:t>4</w:t>
            </w:r>
            <w:r w:rsidRPr="009176B7">
              <w:rPr>
                <w:szCs w:val="32"/>
              </w:rPr>
              <w:t xml:space="preserve"> Years</w:t>
            </w:r>
          </w:p>
        </w:tc>
      </w:tr>
    </w:tbl>
    <w:p w14:paraId="3F6203A3" w14:textId="77777777" w:rsidR="00093EF0" w:rsidRDefault="00093EF0" w:rsidP="00093EF0">
      <w:pPr>
        <w:pStyle w:val="NoSpacing"/>
      </w:pPr>
    </w:p>
    <w:p w14:paraId="00D64863" w14:textId="2D3CE298" w:rsidR="005B71A4" w:rsidRPr="00093EF0" w:rsidRDefault="005B71A4" w:rsidP="00EB299E">
      <w:pPr>
        <w:pStyle w:val="Subtitle"/>
      </w:pPr>
      <w:r w:rsidRPr="00093EF0">
        <w:t xml:space="preserve">Revision History </w:t>
      </w:r>
    </w:p>
    <w:tbl>
      <w:tblPr>
        <w:tblStyle w:val="GridTable4-Accent1"/>
        <w:tblW w:w="0" w:type="auto"/>
        <w:tblLook w:val="04A0" w:firstRow="1" w:lastRow="0" w:firstColumn="1" w:lastColumn="0" w:noHBand="0" w:noVBand="1"/>
      </w:tblPr>
      <w:tblGrid>
        <w:gridCol w:w="1129"/>
        <w:gridCol w:w="2268"/>
        <w:gridCol w:w="3693"/>
        <w:gridCol w:w="1926"/>
      </w:tblGrid>
      <w:tr w:rsidR="00C45FA7" w14:paraId="599EEBFE" w14:textId="77777777" w:rsidTr="0528D5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50DA81FA" w14:textId="3E6C4060" w:rsidR="005B71A4" w:rsidRPr="009176B7" w:rsidRDefault="005B71A4" w:rsidP="005B71A4">
            <w:pPr>
              <w:pStyle w:val="NoSpacing"/>
              <w:rPr>
                <w:b w:val="0"/>
                <w:bCs w:val="0"/>
                <w:szCs w:val="32"/>
              </w:rPr>
            </w:pPr>
            <w:r w:rsidRPr="009176B7">
              <w:rPr>
                <w:b w:val="0"/>
                <w:bCs w:val="0"/>
                <w:szCs w:val="32"/>
              </w:rPr>
              <w:t>Revision</w:t>
            </w:r>
          </w:p>
        </w:tc>
        <w:tc>
          <w:tcPr>
            <w:tcW w:w="2268" w:type="dxa"/>
          </w:tcPr>
          <w:p w14:paraId="69B92351" w14:textId="5A2E1554"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Date</w:t>
            </w:r>
          </w:p>
        </w:tc>
        <w:tc>
          <w:tcPr>
            <w:tcW w:w="3693" w:type="dxa"/>
          </w:tcPr>
          <w:p w14:paraId="7E8CCFE9" w14:textId="49511C06"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Details</w:t>
            </w:r>
          </w:p>
        </w:tc>
        <w:tc>
          <w:tcPr>
            <w:tcW w:w="1926" w:type="dxa"/>
          </w:tcPr>
          <w:p w14:paraId="7B1116A7" w14:textId="7C734EA8"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Approved by</w:t>
            </w:r>
          </w:p>
        </w:tc>
      </w:tr>
      <w:tr w:rsidR="00C45FA7" w14:paraId="2DBB4DE3"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0D05BB2" w14:textId="59770324" w:rsidR="005B71A4" w:rsidRPr="009176B7" w:rsidRDefault="00093EF0" w:rsidP="00093EF0">
            <w:pPr>
              <w:pStyle w:val="NoSpacing"/>
              <w:jc w:val="center"/>
              <w:rPr>
                <w:b w:val="0"/>
                <w:bCs w:val="0"/>
                <w:szCs w:val="32"/>
              </w:rPr>
            </w:pPr>
            <w:r w:rsidRPr="009176B7">
              <w:rPr>
                <w:b w:val="0"/>
                <w:bCs w:val="0"/>
                <w:szCs w:val="32"/>
              </w:rPr>
              <w:t>0</w:t>
            </w:r>
          </w:p>
        </w:tc>
        <w:tc>
          <w:tcPr>
            <w:tcW w:w="2268" w:type="dxa"/>
          </w:tcPr>
          <w:p w14:paraId="145A8F23" w14:textId="5BE9BCB5" w:rsidR="005B71A4" w:rsidRPr="009176B7" w:rsidRDefault="00275809"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No</w:t>
            </w:r>
            <w:r w:rsidR="00931444">
              <w:rPr>
                <w:szCs w:val="32"/>
              </w:rPr>
              <w:t>vember 2025</w:t>
            </w:r>
          </w:p>
        </w:tc>
        <w:tc>
          <w:tcPr>
            <w:tcW w:w="3693" w:type="dxa"/>
          </w:tcPr>
          <w:p w14:paraId="7131F286" w14:textId="277523CD" w:rsidR="005B71A4" w:rsidRPr="009176B7" w:rsidRDefault="000C77D7"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First Issue</w:t>
            </w:r>
          </w:p>
        </w:tc>
        <w:tc>
          <w:tcPr>
            <w:tcW w:w="1926" w:type="dxa"/>
          </w:tcPr>
          <w:p w14:paraId="24320374"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B2855BD"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05A7C1A7" w14:textId="77777777" w:rsidR="005B71A4" w:rsidRPr="009176B7" w:rsidRDefault="005B71A4" w:rsidP="00093EF0">
            <w:pPr>
              <w:pStyle w:val="NoSpacing"/>
              <w:jc w:val="center"/>
              <w:rPr>
                <w:b w:val="0"/>
                <w:bCs w:val="0"/>
                <w:szCs w:val="32"/>
              </w:rPr>
            </w:pPr>
          </w:p>
        </w:tc>
        <w:tc>
          <w:tcPr>
            <w:tcW w:w="2268" w:type="dxa"/>
          </w:tcPr>
          <w:p w14:paraId="0FBCE263"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5C45A4B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76CCD585"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43E29F1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456E0867" w14:textId="77777777" w:rsidR="005B71A4" w:rsidRPr="009176B7" w:rsidRDefault="005B71A4" w:rsidP="00093EF0">
            <w:pPr>
              <w:pStyle w:val="NoSpacing"/>
              <w:jc w:val="center"/>
              <w:rPr>
                <w:b w:val="0"/>
                <w:bCs w:val="0"/>
                <w:szCs w:val="32"/>
              </w:rPr>
            </w:pPr>
          </w:p>
        </w:tc>
        <w:tc>
          <w:tcPr>
            <w:tcW w:w="2268" w:type="dxa"/>
          </w:tcPr>
          <w:p w14:paraId="294541F8"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610085C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C1A314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19D7338" w14:textId="77777777" w:rsidTr="0528D57D">
        <w:trPr>
          <w:trHeight w:val="300"/>
        </w:trPr>
        <w:tc>
          <w:tcPr>
            <w:cnfStyle w:val="001000000000" w:firstRow="0" w:lastRow="0" w:firstColumn="1" w:lastColumn="0" w:oddVBand="0" w:evenVBand="0" w:oddHBand="0" w:evenHBand="0" w:firstRowFirstColumn="0" w:firstRowLastColumn="0" w:lastRowFirstColumn="0" w:lastRowLastColumn="0"/>
            <w:tcW w:w="1129" w:type="dxa"/>
          </w:tcPr>
          <w:p w14:paraId="67FEAEF1" w14:textId="77777777" w:rsidR="005B71A4" w:rsidRPr="009176B7" w:rsidRDefault="005B71A4" w:rsidP="00093EF0">
            <w:pPr>
              <w:pStyle w:val="NoSpacing"/>
              <w:jc w:val="center"/>
              <w:rPr>
                <w:b w:val="0"/>
                <w:bCs w:val="0"/>
                <w:szCs w:val="32"/>
              </w:rPr>
            </w:pPr>
          </w:p>
        </w:tc>
        <w:tc>
          <w:tcPr>
            <w:tcW w:w="2268" w:type="dxa"/>
          </w:tcPr>
          <w:p w14:paraId="308A2F1D"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403E440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2FC487E0"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1F5A55AB" w14:textId="77777777" w:rsidTr="0528D5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29" w:type="dxa"/>
          </w:tcPr>
          <w:p w14:paraId="3059F2D4" w14:textId="77777777" w:rsidR="005B71A4" w:rsidRPr="009176B7" w:rsidRDefault="005B71A4" w:rsidP="00093EF0">
            <w:pPr>
              <w:pStyle w:val="NoSpacing"/>
              <w:jc w:val="center"/>
              <w:rPr>
                <w:b w:val="0"/>
                <w:bCs w:val="0"/>
                <w:szCs w:val="32"/>
              </w:rPr>
            </w:pPr>
          </w:p>
        </w:tc>
        <w:tc>
          <w:tcPr>
            <w:tcW w:w="2268" w:type="dxa"/>
          </w:tcPr>
          <w:p w14:paraId="05C56D6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0203FA91"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DB04BD6"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bl>
    <w:p w14:paraId="2036B291" w14:textId="77777777" w:rsidR="005B71A4" w:rsidRPr="005B71A4" w:rsidRDefault="005B71A4" w:rsidP="00093EF0"/>
    <w:p w14:paraId="00606B29" w14:textId="31C8197F" w:rsidR="00093EF0" w:rsidRDefault="00093EF0" w:rsidP="00093EF0">
      <w:r>
        <w:br w:type="page"/>
      </w:r>
    </w:p>
    <w:p w14:paraId="6D159450" w14:textId="477F6557" w:rsidR="00575755" w:rsidRDefault="00575755" w:rsidP="00EB299E">
      <w:pPr>
        <w:pStyle w:val="Subtitle"/>
      </w:pPr>
      <w:r>
        <w:lastRenderedPageBreak/>
        <w:t>Contents</w:t>
      </w:r>
    </w:p>
    <w:p w14:paraId="36BEC380" w14:textId="43268626" w:rsidR="00D2594B" w:rsidRDefault="00575755">
      <w:pPr>
        <w:pStyle w:val="TOC1"/>
        <w:tabs>
          <w:tab w:val="left" w:pos="480"/>
          <w:tab w:val="right" w:leader="dot" w:pos="9016"/>
        </w:tabs>
        <w:rPr>
          <w:rFonts w:asciiTheme="minorHAnsi" w:hAnsiTheme="minorHAnsi"/>
          <w:noProof/>
          <w:kern w:val="2"/>
          <w:szCs w:val="24"/>
          <w:lang w:eastAsia="en-GB"/>
          <w14:ligatures w14:val="standardContextual"/>
        </w:rPr>
      </w:pPr>
      <w:r>
        <w:fldChar w:fldCharType="begin"/>
      </w:r>
      <w:r>
        <w:instrText xml:space="preserve"> TOC \o "2-2" \h \z \t "Heading 1,1" </w:instrText>
      </w:r>
      <w:r>
        <w:fldChar w:fldCharType="separate"/>
      </w:r>
      <w:hyperlink w:anchor="_Toc215058341" w:history="1">
        <w:r w:rsidR="00D2594B" w:rsidRPr="00313411">
          <w:rPr>
            <w:rStyle w:val="Hyperlink"/>
            <w:noProof/>
          </w:rPr>
          <w:t>1.</w:t>
        </w:r>
        <w:r w:rsidR="00D2594B">
          <w:rPr>
            <w:rFonts w:asciiTheme="minorHAnsi" w:hAnsiTheme="minorHAnsi"/>
            <w:noProof/>
            <w:kern w:val="2"/>
            <w:szCs w:val="24"/>
            <w:lang w:eastAsia="en-GB"/>
            <w14:ligatures w14:val="standardContextual"/>
          </w:rPr>
          <w:tab/>
        </w:r>
        <w:r w:rsidR="00D2594B" w:rsidRPr="00313411">
          <w:rPr>
            <w:rStyle w:val="Hyperlink"/>
            <w:noProof/>
          </w:rPr>
          <w:t>Introduction</w:t>
        </w:r>
        <w:r w:rsidR="00D2594B">
          <w:rPr>
            <w:noProof/>
            <w:webHidden/>
          </w:rPr>
          <w:tab/>
        </w:r>
        <w:r w:rsidR="00D2594B">
          <w:rPr>
            <w:noProof/>
            <w:webHidden/>
          </w:rPr>
          <w:fldChar w:fldCharType="begin"/>
        </w:r>
        <w:r w:rsidR="00D2594B">
          <w:rPr>
            <w:noProof/>
            <w:webHidden/>
          </w:rPr>
          <w:instrText xml:space="preserve"> PAGEREF _Toc215058341 \h </w:instrText>
        </w:r>
        <w:r w:rsidR="00D2594B">
          <w:rPr>
            <w:noProof/>
            <w:webHidden/>
          </w:rPr>
        </w:r>
        <w:r w:rsidR="00D2594B">
          <w:rPr>
            <w:noProof/>
            <w:webHidden/>
          </w:rPr>
          <w:fldChar w:fldCharType="separate"/>
        </w:r>
        <w:r w:rsidR="00D2594B">
          <w:rPr>
            <w:noProof/>
            <w:webHidden/>
          </w:rPr>
          <w:t>3</w:t>
        </w:r>
        <w:r w:rsidR="00D2594B">
          <w:rPr>
            <w:noProof/>
            <w:webHidden/>
          </w:rPr>
          <w:fldChar w:fldCharType="end"/>
        </w:r>
      </w:hyperlink>
    </w:p>
    <w:p w14:paraId="4F5EE051" w14:textId="05F69CEB"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42" w:history="1">
        <w:r w:rsidRPr="00313411">
          <w:rPr>
            <w:rStyle w:val="Hyperlink"/>
            <w:noProof/>
          </w:rPr>
          <w:t>Vision</w:t>
        </w:r>
        <w:r>
          <w:rPr>
            <w:noProof/>
            <w:webHidden/>
          </w:rPr>
          <w:tab/>
        </w:r>
        <w:r>
          <w:rPr>
            <w:noProof/>
            <w:webHidden/>
          </w:rPr>
          <w:fldChar w:fldCharType="begin"/>
        </w:r>
        <w:r>
          <w:rPr>
            <w:noProof/>
            <w:webHidden/>
          </w:rPr>
          <w:instrText xml:space="preserve"> PAGEREF _Toc215058342 \h </w:instrText>
        </w:r>
        <w:r>
          <w:rPr>
            <w:noProof/>
            <w:webHidden/>
          </w:rPr>
        </w:r>
        <w:r>
          <w:rPr>
            <w:noProof/>
            <w:webHidden/>
          </w:rPr>
          <w:fldChar w:fldCharType="separate"/>
        </w:r>
        <w:r>
          <w:rPr>
            <w:noProof/>
            <w:webHidden/>
          </w:rPr>
          <w:t>3</w:t>
        </w:r>
        <w:r>
          <w:rPr>
            <w:noProof/>
            <w:webHidden/>
          </w:rPr>
          <w:fldChar w:fldCharType="end"/>
        </w:r>
      </w:hyperlink>
    </w:p>
    <w:p w14:paraId="05D0539A" w14:textId="6F9E3B9E"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43" w:history="1">
        <w:r w:rsidRPr="00313411">
          <w:rPr>
            <w:rStyle w:val="Hyperlink"/>
            <w:noProof/>
            <w:lang w:eastAsia="en-GB"/>
          </w:rPr>
          <w:t>Mission</w:t>
        </w:r>
        <w:r>
          <w:rPr>
            <w:noProof/>
            <w:webHidden/>
          </w:rPr>
          <w:tab/>
        </w:r>
        <w:r>
          <w:rPr>
            <w:noProof/>
            <w:webHidden/>
          </w:rPr>
          <w:fldChar w:fldCharType="begin"/>
        </w:r>
        <w:r>
          <w:rPr>
            <w:noProof/>
            <w:webHidden/>
          </w:rPr>
          <w:instrText xml:space="preserve"> PAGEREF _Toc215058343 \h </w:instrText>
        </w:r>
        <w:r>
          <w:rPr>
            <w:noProof/>
            <w:webHidden/>
          </w:rPr>
        </w:r>
        <w:r>
          <w:rPr>
            <w:noProof/>
            <w:webHidden/>
          </w:rPr>
          <w:fldChar w:fldCharType="separate"/>
        </w:r>
        <w:r>
          <w:rPr>
            <w:noProof/>
            <w:webHidden/>
          </w:rPr>
          <w:t>3</w:t>
        </w:r>
        <w:r>
          <w:rPr>
            <w:noProof/>
            <w:webHidden/>
          </w:rPr>
          <w:fldChar w:fldCharType="end"/>
        </w:r>
      </w:hyperlink>
    </w:p>
    <w:p w14:paraId="2423FC0F" w14:textId="54D6559B"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44" w:history="1">
        <w:r w:rsidRPr="00313411">
          <w:rPr>
            <w:rStyle w:val="Hyperlink"/>
            <w:noProof/>
            <w:lang w:eastAsia="en-GB"/>
          </w:rPr>
          <w:t>Values</w:t>
        </w:r>
        <w:r>
          <w:rPr>
            <w:noProof/>
            <w:webHidden/>
          </w:rPr>
          <w:tab/>
        </w:r>
        <w:r>
          <w:rPr>
            <w:noProof/>
            <w:webHidden/>
          </w:rPr>
          <w:fldChar w:fldCharType="begin"/>
        </w:r>
        <w:r>
          <w:rPr>
            <w:noProof/>
            <w:webHidden/>
          </w:rPr>
          <w:instrText xml:space="preserve"> PAGEREF _Toc215058344 \h </w:instrText>
        </w:r>
        <w:r>
          <w:rPr>
            <w:noProof/>
            <w:webHidden/>
          </w:rPr>
        </w:r>
        <w:r>
          <w:rPr>
            <w:noProof/>
            <w:webHidden/>
          </w:rPr>
          <w:fldChar w:fldCharType="separate"/>
        </w:r>
        <w:r>
          <w:rPr>
            <w:noProof/>
            <w:webHidden/>
          </w:rPr>
          <w:t>3</w:t>
        </w:r>
        <w:r>
          <w:rPr>
            <w:noProof/>
            <w:webHidden/>
          </w:rPr>
          <w:fldChar w:fldCharType="end"/>
        </w:r>
      </w:hyperlink>
    </w:p>
    <w:p w14:paraId="13899F5F" w14:textId="579F79CD"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45" w:history="1">
        <w:r w:rsidRPr="00313411">
          <w:rPr>
            <w:rStyle w:val="Hyperlink"/>
            <w:noProof/>
          </w:rPr>
          <w:t>2.</w:t>
        </w:r>
        <w:r>
          <w:rPr>
            <w:rFonts w:asciiTheme="minorHAnsi" w:hAnsiTheme="minorHAnsi"/>
            <w:noProof/>
            <w:kern w:val="2"/>
            <w:szCs w:val="24"/>
            <w:lang w:eastAsia="en-GB"/>
            <w14:ligatures w14:val="standardContextual"/>
          </w:rPr>
          <w:tab/>
        </w:r>
        <w:r w:rsidRPr="00313411">
          <w:rPr>
            <w:rStyle w:val="Hyperlink"/>
            <w:noProof/>
          </w:rPr>
          <w:t>Scope</w:t>
        </w:r>
        <w:r>
          <w:rPr>
            <w:noProof/>
            <w:webHidden/>
          </w:rPr>
          <w:tab/>
        </w:r>
        <w:r>
          <w:rPr>
            <w:noProof/>
            <w:webHidden/>
          </w:rPr>
          <w:fldChar w:fldCharType="begin"/>
        </w:r>
        <w:r>
          <w:rPr>
            <w:noProof/>
            <w:webHidden/>
          </w:rPr>
          <w:instrText xml:space="preserve"> PAGEREF _Toc215058345 \h </w:instrText>
        </w:r>
        <w:r>
          <w:rPr>
            <w:noProof/>
            <w:webHidden/>
          </w:rPr>
        </w:r>
        <w:r>
          <w:rPr>
            <w:noProof/>
            <w:webHidden/>
          </w:rPr>
          <w:fldChar w:fldCharType="separate"/>
        </w:r>
        <w:r>
          <w:rPr>
            <w:noProof/>
            <w:webHidden/>
          </w:rPr>
          <w:t>3</w:t>
        </w:r>
        <w:r>
          <w:rPr>
            <w:noProof/>
            <w:webHidden/>
          </w:rPr>
          <w:fldChar w:fldCharType="end"/>
        </w:r>
      </w:hyperlink>
    </w:p>
    <w:p w14:paraId="21B3C3C6" w14:textId="7DD17A1B"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46" w:history="1">
        <w:r w:rsidRPr="00313411">
          <w:rPr>
            <w:rStyle w:val="Hyperlink"/>
            <w:noProof/>
          </w:rPr>
          <w:t>3.</w:t>
        </w:r>
        <w:r>
          <w:rPr>
            <w:rFonts w:asciiTheme="minorHAnsi" w:hAnsiTheme="minorHAnsi"/>
            <w:noProof/>
            <w:kern w:val="2"/>
            <w:szCs w:val="24"/>
            <w:lang w:eastAsia="en-GB"/>
            <w14:ligatures w14:val="standardContextual"/>
          </w:rPr>
          <w:tab/>
        </w:r>
        <w:r w:rsidRPr="00313411">
          <w:rPr>
            <w:rStyle w:val="Hyperlink"/>
            <w:noProof/>
          </w:rPr>
          <w:t>Aims</w:t>
        </w:r>
        <w:r>
          <w:rPr>
            <w:noProof/>
            <w:webHidden/>
          </w:rPr>
          <w:tab/>
        </w:r>
        <w:r>
          <w:rPr>
            <w:noProof/>
            <w:webHidden/>
          </w:rPr>
          <w:fldChar w:fldCharType="begin"/>
        </w:r>
        <w:r>
          <w:rPr>
            <w:noProof/>
            <w:webHidden/>
          </w:rPr>
          <w:instrText xml:space="preserve"> PAGEREF _Toc215058346 \h </w:instrText>
        </w:r>
        <w:r>
          <w:rPr>
            <w:noProof/>
            <w:webHidden/>
          </w:rPr>
        </w:r>
        <w:r>
          <w:rPr>
            <w:noProof/>
            <w:webHidden/>
          </w:rPr>
          <w:fldChar w:fldCharType="separate"/>
        </w:r>
        <w:r>
          <w:rPr>
            <w:noProof/>
            <w:webHidden/>
          </w:rPr>
          <w:t>4</w:t>
        </w:r>
        <w:r>
          <w:rPr>
            <w:noProof/>
            <w:webHidden/>
          </w:rPr>
          <w:fldChar w:fldCharType="end"/>
        </w:r>
      </w:hyperlink>
    </w:p>
    <w:p w14:paraId="086A489E" w14:textId="17397428"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47" w:history="1">
        <w:r w:rsidRPr="00313411">
          <w:rPr>
            <w:rStyle w:val="Hyperlink"/>
            <w:noProof/>
          </w:rPr>
          <w:t>4.</w:t>
        </w:r>
        <w:r>
          <w:rPr>
            <w:rFonts w:asciiTheme="minorHAnsi" w:hAnsiTheme="minorHAnsi"/>
            <w:noProof/>
            <w:kern w:val="2"/>
            <w:szCs w:val="24"/>
            <w:lang w:eastAsia="en-GB"/>
            <w14:ligatures w14:val="standardContextual"/>
          </w:rPr>
          <w:tab/>
        </w:r>
        <w:r w:rsidRPr="00313411">
          <w:rPr>
            <w:rStyle w:val="Hyperlink"/>
            <w:noProof/>
          </w:rPr>
          <w:t>Legal Framework</w:t>
        </w:r>
        <w:r>
          <w:rPr>
            <w:noProof/>
            <w:webHidden/>
          </w:rPr>
          <w:tab/>
        </w:r>
        <w:r>
          <w:rPr>
            <w:noProof/>
            <w:webHidden/>
          </w:rPr>
          <w:fldChar w:fldCharType="begin"/>
        </w:r>
        <w:r>
          <w:rPr>
            <w:noProof/>
            <w:webHidden/>
          </w:rPr>
          <w:instrText xml:space="preserve"> PAGEREF _Toc215058347 \h </w:instrText>
        </w:r>
        <w:r>
          <w:rPr>
            <w:noProof/>
            <w:webHidden/>
          </w:rPr>
        </w:r>
        <w:r>
          <w:rPr>
            <w:noProof/>
            <w:webHidden/>
          </w:rPr>
          <w:fldChar w:fldCharType="separate"/>
        </w:r>
        <w:r>
          <w:rPr>
            <w:noProof/>
            <w:webHidden/>
          </w:rPr>
          <w:t>5</w:t>
        </w:r>
        <w:r>
          <w:rPr>
            <w:noProof/>
            <w:webHidden/>
          </w:rPr>
          <w:fldChar w:fldCharType="end"/>
        </w:r>
      </w:hyperlink>
    </w:p>
    <w:p w14:paraId="70708606" w14:textId="67E15D83"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48" w:history="1">
        <w:r w:rsidRPr="00313411">
          <w:rPr>
            <w:rStyle w:val="Hyperlink"/>
            <w:noProof/>
          </w:rPr>
          <w:t>5.</w:t>
        </w:r>
        <w:r>
          <w:rPr>
            <w:rFonts w:asciiTheme="minorHAnsi" w:hAnsiTheme="minorHAnsi"/>
            <w:noProof/>
            <w:kern w:val="2"/>
            <w:szCs w:val="24"/>
            <w:lang w:eastAsia="en-GB"/>
            <w14:ligatures w14:val="standardContextual"/>
          </w:rPr>
          <w:tab/>
        </w:r>
        <w:r w:rsidRPr="00313411">
          <w:rPr>
            <w:rStyle w:val="Hyperlink"/>
            <w:noProof/>
          </w:rPr>
          <w:t>The Public Sector Equality Duty</w:t>
        </w:r>
        <w:r>
          <w:rPr>
            <w:noProof/>
            <w:webHidden/>
          </w:rPr>
          <w:tab/>
        </w:r>
        <w:r>
          <w:rPr>
            <w:noProof/>
            <w:webHidden/>
          </w:rPr>
          <w:fldChar w:fldCharType="begin"/>
        </w:r>
        <w:r>
          <w:rPr>
            <w:noProof/>
            <w:webHidden/>
          </w:rPr>
          <w:instrText xml:space="preserve"> PAGEREF _Toc215058348 \h </w:instrText>
        </w:r>
        <w:r>
          <w:rPr>
            <w:noProof/>
            <w:webHidden/>
          </w:rPr>
        </w:r>
        <w:r>
          <w:rPr>
            <w:noProof/>
            <w:webHidden/>
          </w:rPr>
          <w:fldChar w:fldCharType="separate"/>
        </w:r>
        <w:r>
          <w:rPr>
            <w:noProof/>
            <w:webHidden/>
          </w:rPr>
          <w:t>5</w:t>
        </w:r>
        <w:r>
          <w:rPr>
            <w:noProof/>
            <w:webHidden/>
          </w:rPr>
          <w:fldChar w:fldCharType="end"/>
        </w:r>
      </w:hyperlink>
    </w:p>
    <w:p w14:paraId="27D28FF7" w14:textId="47F68D6A"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49" w:history="1">
        <w:r w:rsidRPr="00313411">
          <w:rPr>
            <w:rStyle w:val="Hyperlink"/>
            <w:noProof/>
          </w:rPr>
          <w:t>6.</w:t>
        </w:r>
        <w:r>
          <w:rPr>
            <w:rFonts w:asciiTheme="minorHAnsi" w:hAnsiTheme="minorHAnsi"/>
            <w:noProof/>
            <w:kern w:val="2"/>
            <w:szCs w:val="24"/>
            <w:lang w:eastAsia="en-GB"/>
            <w14:ligatures w14:val="standardContextual"/>
          </w:rPr>
          <w:tab/>
        </w:r>
        <w:r w:rsidRPr="00313411">
          <w:rPr>
            <w:rStyle w:val="Hyperlink"/>
            <w:noProof/>
          </w:rPr>
          <w:t>Roles and Responsibilities</w:t>
        </w:r>
        <w:r>
          <w:rPr>
            <w:noProof/>
            <w:webHidden/>
          </w:rPr>
          <w:tab/>
        </w:r>
        <w:r>
          <w:rPr>
            <w:noProof/>
            <w:webHidden/>
          </w:rPr>
          <w:fldChar w:fldCharType="begin"/>
        </w:r>
        <w:r>
          <w:rPr>
            <w:noProof/>
            <w:webHidden/>
          </w:rPr>
          <w:instrText xml:space="preserve"> PAGEREF _Toc215058349 \h </w:instrText>
        </w:r>
        <w:r>
          <w:rPr>
            <w:noProof/>
            <w:webHidden/>
          </w:rPr>
        </w:r>
        <w:r>
          <w:rPr>
            <w:noProof/>
            <w:webHidden/>
          </w:rPr>
          <w:fldChar w:fldCharType="separate"/>
        </w:r>
        <w:r>
          <w:rPr>
            <w:noProof/>
            <w:webHidden/>
          </w:rPr>
          <w:t>6</w:t>
        </w:r>
        <w:r>
          <w:rPr>
            <w:noProof/>
            <w:webHidden/>
          </w:rPr>
          <w:fldChar w:fldCharType="end"/>
        </w:r>
      </w:hyperlink>
    </w:p>
    <w:p w14:paraId="53E9ACE7" w14:textId="46C0F87E"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0" w:history="1">
        <w:r w:rsidRPr="00313411">
          <w:rPr>
            <w:rStyle w:val="Hyperlink"/>
            <w:noProof/>
          </w:rPr>
          <w:t>Trust Board</w:t>
        </w:r>
        <w:r>
          <w:rPr>
            <w:noProof/>
            <w:webHidden/>
          </w:rPr>
          <w:tab/>
        </w:r>
        <w:r>
          <w:rPr>
            <w:noProof/>
            <w:webHidden/>
          </w:rPr>
          <w:fldChar w:fldCharType="begin"/>
        </w:r>
        <w:r>
          <w:rPr>
            <w:noProof/>
            <w:webHidden/>
          </w:rPr>
          <w:instrText xml:space="preserve"> PAGEREF _Toc215058350 \h </w:instrText>
        </w:r>
        <w:r>
          <w:rPr>
            <w:noProof/>
            <w:webHidden/>
          </w:rPr>
        </w:r>
        <w:r>
          <w:rPr>
            <w:noProof/>
            <w:webHidden/>
          </w:rPr>
          <w:fldChar w:fldCharType="separate"/>
        </w:r>
        <w:r>
          <w:rPr>
            <w:noProof/>
            <w:webHidden/>
          </w:rPr>
          <w:t>6</w:t>
        </w:r>
        <w:r>
          <w:rPr>
            <w:noProof/>
            <w:webHidden/>
          </w:rPr>
          <w:fldChar w:fldCharType="end"/>
        </w:r>
      </w:hyperlink>
    </w:p>
    <w:p w14:paraId="469B0045" w14:textId="041F19EE"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1" w:history="1">
        <w:r w:rsidRPr="00313411">
          <w:rPr>
            <w:rStyle w:val="Hyperlink"/>
            <w:noProof/>
          </w:rPr>
          <w:t>Chief Executive Officer (CEO) and Executive Team</w:t>
        </w:r>
        <w:r>
          <w:rPr>
            <w:noProof/>
            <w:webHidden/>
          </w:rPr>
          <w:tab/>
        </w:r>
        <w:r>
          <w:rPr>
            <w:noProof/>
            <w:webHidden/>
          </w:rPr>
          <w:fldChar w:fldCharType="begin"/>
        </w:r>
        <w:r>
          <w:rPr>
            <w:noProof/>
            <w:webHidden/>
          </w:rPr>
          <w:instrText xml:space="preserve"> PAGEREF _Toc215058351 \h </w:instrText>
        </w:r>
        <w:r>
          <w:rPr>
            <w:noProof/>
            <w:webHidden/>
          </w:rPr>
        </w:r>
        <w:r>
          <w:rPr>
            <w:noProof/>
            <w:webHidden/>
          </w:rPr>
          <w:fldChar w:fldCharType="separate"/>
        </w:r>
        <w:r>
          <w:rPr>
            <w:noProof/>
            <w:webHidden/>
          </w:rPr>
          <w:t>6</w:t>
        </w:r>
        <w:r>
          <w:rPr>
            <w:noProof/>
            <w:webHidden/>
          </w:rPr>
          <w:fldChar w:fldCharType="end"/>
        </w:r>
      </w:hyperlink>
    </w:p>
    <w:p w14:paraId="4366358D" w14:textId="3D46B20A"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2" w:history="1">
        <w:r w:rsidRPr="00313411">
          <w:rPr>
            <w:rStyle w:val="Hyperlink"/>
            <w:noProof/>
          </w:rPr>
          <w:t>Local Governing Bodies</w:t>
        </w:r>
        <w:r>
          <w:rPr>
            <w:noProof/>
            <w:webHidden/>
          </w:rPr>
          <w:tab/>
        </w:r>
        <w:r>
          <w:rPr>
            <w:noProof/>
            <w:webHidden/>
          </w:rPr>
          <w:fldChar w:fldCharType="begin"/>
        </w:r>
        <w:r>
          <w:rPr>
            <w:noProof/>
            <w:webHidden/>
          </w:rPr>
          <w:instrText xml:space="preserve"> PAGEREF _Toc215058352 \h </w:instrText>
        </w:r>
        <w:r>
          <w:rPr>
            <w:noProof/>
            <w:webHidden/>
          </w:rPr>
        </w:r>
        <w:r>
          <w:rPr>
            <w:noProof/>
            <w:webHidden/>
          </w:rPr>
          <w:fldChar w:fldCharType="separate"/>
        </w:r>
        <w:r>
          <w:rPr>
            <w:noProof/>
            <w:webHidden/>
          </w:rPr>
          <w:t>6</w:t>
        </w:r>
        <w:r>
          <w:rPr>
            <w:noProof/>
            <w:webHidden/>
          </w:rPr>
          <w:fldChar w:fldCharType="end"/>
        </w:r>
      </w:hyperlink>
    </w:p>
    <w:p w14:paraId="43213DEF" w14:textId="3C326CB8"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3" w:history="1">
        <w:r w:rsidRPr="00313411">
          <w:rPr>
            <w:rStyle w:val="Hyperlink"/>
            <w:noProof/>
          </w:rPr>
          <w:t>Headteachers</w:t>
        </w:r>
        <w:r>
          <w:rPr>
            <w:noProof/>
            <w:webHidden/>
          </w:rPr>
          <w:tab/>
        </w:r>
        <w:r>
          <w:rPr>
            <w:noProof/>
            <w:webHidden/>
          </w:rPr>
          <w:fldChar w:fldCharType="begin"/>
        </w:r>
        <w:r>
          <w:rPr>
            <w:noProof/>
            <w:webHidden/>
          </w:rPr>
          <w:instrText xml:space="preserve"> PAGEREF _Toc215058353 \h </w:instrText>
        </w:r>
        <w:r>
          <w:rPr>
            <w:noProof/>
            <w:webHidden/>
          </w:rPr>
        </w:r>
        <w:r>
          <w:rPr>
            <w:noProof/>
            <w:webHidden/>
          </w:rPr>
          <w:fldChar w:fldCharType="separate"/>
        </w:r>
        <w:r>
          <w:rPr>
            <w:noProof/>
            <w:webHidden/>
          </w:rPr>
          <w:t>6</w:t>
        </w:r>
        <w:r>
          <w:rPr>
            <w:noProof/>
            <w:webHidden/>
          </w:rPr>
          <w:fldChar w:fldCharType="end"/>
        </w:r>
      </w:hyperlink>
    </w:p>
    <w:p w14:paraId="6D51E040" w14:textId="42CAEDC0"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4" w:history="1">
        <w:r w:rsidRPr="00313411">
          <w:rPr>
            <w:rStyle w:val="Hyperlink"/>
            <w:noProof/>
          </w:rPr>
          <w:t>All Staff</w:t>
        </w:r>
        <w:r>
          <w:rPr>
            <w:noProof/>
            <w:webHidden/>
          </w:rPr>
          <w:tab/>
        </w:r>
        <w:r>
          <w:rPr>
            <w:noProof/>
            <w:webHidden/>
          </w:rPr>
          <w:fldChar w:fldCharType="begin"/>
        </w:r>
        <w:r>
          <w:rPr>
            <w:noProof/>
            <w:webHidden/>
          </w:rPr>
          <w:instrText xml:space="preserve"> PAGEREF _Toc215058354 \h </w:instrText>
        </w:r>
        <w:r>
          <w:rPr>
            <w:noProof/>
            <w:webHidden/>
          </w:rPr>
        </w:r>
        <w:r>
          <w:rPr>
            <w:noProof/>
            <w:webHidden/>
          </w:rPr>
          <w:fldChar w:fldCharType="separate"/>
        </w:r>
        <w:r>
          <w:rPr>
            <w:noProof/>
            <w:webHidden/>
          </w:rPr>
          <w:t>6</w:t>
        </w:r>
        <w:r>
          <w:rPr>
            <w:noProof/>
            <w:webHidden/>
          </w:rPr>
          <w:fldChar w:fldCharType="end"/>
        </w:r>
      </w:hyperlink>
    </w:p>
    <w:p w14:paraId="7914DCB3" w14:textId="1CF0BFCF"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55" w:history="1">
        <w:r w:rsidRPr="00313411">
          <w:rPr>
            <w:rStyle w:val="Hyperlink"/>
            <w:noProof/>
          </w:rPr>
          <w:t>Pupils</w:t>
        </w:r>
        <w:r>
          <w:rPr>
            <w:noProof/>
            <w:webHidden/>
          </w:rPr>
          <w:tab/>
        </w:r>
        <w:r>
          <w:rPr>
            <w:noProof/>
            <w:webHidden/>
          </w:rPr>
          <w:fldChar w:fldCharType="begin"/>
        </w:r>
        <w:r>
          <w:rPr>
            <w:noProof/>
            <w:webHidden/>
          </w:rPr>
          <w:instrText xml:space="preserve"> PAGEREF _Toc215058355 \h </w:instrText>
        </w:r>
        <w:r>
          <w:rPr>
            <w:noProof/>
            <w:webHidden/>
          </w:rPr>
        </w:r>
        <w:r>
          <w:rPr>
            <w:noProof/>
            <w:webHidden/>
          </w:rPr>
          <w:fldChar w:fldCharType="separate"/>
        </w:r>
        <w:r>
          <w:rPr>
            <w:noProof/>
            <w:webHidden/>
          </w:rPr>
          <w:t>7</w:t>
        </w:r>
        <w:r>
          <w:rPr>
            <w:noProof/>
            <w:webHidden/>
          </w:rPr>
          <w:fldChar w:fldCharType="end"/>
        </w:r>
      </w:hyperlink>
    </w:p>
    <w:p w14:paraId="3063BD22" w14:textId="179449FB"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56" w:history="1">
        <w:r w:rsidRPr="00313411">
          <w:rPr>
            <w:rStyle w:val="Hyperlink"/>
            <w:noProof/>
          </w:rPr>
          <w:t>7.</w:t>
        </w:r>
        <w:r>
          <w:rPr>
            <w:rFonts w:asciiTheme="minorHAnsi" w:hAnsiTheme="minorHAnsi"/>
            <w:noProof/>
            <w:kern w:val="2"/>
            <w:szCs w:val="24"/>
            <w:lang w:eastAsia="en-GB"/>
            <w14:ligatures w14:val="standardContextual"/>
          </w:rPr>
          <w:tab/>
        </w:r>
        <w:r w:rsidRPr="00313411">
          <w:rPr>
            <w:rStyle w:val="Hyperlink"/>
            <w:noProof/>
          </w:rPr>
          <w:t>Eliminating Discrimination</w:t>
        </w:r>
        <w:r>
          <w:rPr>
            <w:noProof/>
            <w:webHidden/>
          </w:rPr>
          <w:tab/>
        </w:r>
        <w:r>
          <w:rPr>
            <w:noProof/>
            <w:webHidden/>
          </w:rPr>
          <w:fldChar w:fldCharType="begin"/>
        </w:r>
        <w:r>
          <w:rPr>
            <w:noProof/>
            <w:webHidden/>
          </w:rPr>
          <w:instrText xml:space="preserve"> PAGEREF _Toc215058356 \h </w:instrText>
        </w:r>
        <w:r>
          <w:rPr>
            <w:noProof/>
            <w:webHidden/>
          </w:rPr>
        </w:r>
        <w:r>
          <w:rPr>
            <w:noProof/>
            <w:webHidden/>
          </w:rPr>
          <w:fldChar w:fldCharType="separate"/>
        </w:r>
        <w:r>
          <w:rPr>
            <w:noProof/>
            <w:webHidden/>
          </w:rPr>
          <w:t>7</w:t>
        </w:r>
        <w:r>
          <w:rPr>
            <w:noProof/>
            <w:webHidden/>
          </w:rPr>
          <w:fldChar w:fldCharType="end"/>
        </w:r>
      </w:hyperlink>
    </w:p>
    <w:p w14:paraId="7D5B8FCC" w14:textId="5E6870A1"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57" w:history="1">
        <w:r w:rsidRPr="00313411">
          <w:rPr>
            <w:rStyle w:val="Hyperlink"/>
            <w:noProof/>
          </w:rPr>
          <w:t>8.</w:t>
        </w:r>
        <w:r>
          <w:rPr>
            <w:rFonts w:asciiTheme="minorHAnsi" w:hAnsiTheme="minorHAnsi"/>
            <w:noProof/>
            <w:kern w:val="2"/>
            <w:szCs w:val="24"/>
            <w:lang w:eastAsia="en-GB"/>
            <w14:ligatures w14:val="standardContextual"/>
          </w:rPr>
          <w:tab/>
        </w:r>
        <w:r w:rsidRPr="00313411">
          <w:rPr>
            <w:rStyle w:val="Hyperlink"/>
            <w:noProof/>
          </w:rPr>
          <w:t>Advancing Equality of Opportunity</w:t>
        </w:r>
        <w:r>
          <w:rPr>
            <w:noProof/>
            <w:webHidden/>
          </w:rPr>
          <w:tab/>
        </w:r>
        <w:r>
          <w:rPr>
            <w:noProof/>
            <w:webHidden/>
          </w:rPr>
          <w:fldChar w:fldCharType="begin"/>
        </w:r>
        <w:r>
          <w:rPr>
            <w:noProof/>
            <w:webHidden/>
          </w:rPr>
          <w:instrText xml:space="preserve"> PAGEREF _Toc215058357 \h </w:instrText>
        </w:r>
        <w:r>
          <w:rPr>
            <w:noProof/>
            <w:webHidden/>
          </w:rPr>
        </w:r>
        <w:r>
          <w:rPr>
            <w:noProof/>
            <w:webHidden/>
          </w:rPr>
          <w:fldChar w:fldCharType="separate"/>
        </w:r>
        <w:r>
          <w:rPr>
            <w:noProof/>
            <w:webHidden/>
          </w:rPr>
          <w:t>7</w:t>
        </w:r>
        <w:r>
          <w:rPr>
            <w:noProof/>
            <w:webHidden/>
          </w:rPr>
          <w:fldChar w:fldCharType="end"/>
        </w:r>
      </w:hyperlink>
    </w:p>
    <w:p w14:paraId="3CA88C21" w14:textId="37C8011B" w:rsidR="00D2594B" w:rsidRDefault="00D2594B">
      <w:pPr>
        <w:pStyle w:val="TOC1"/>
        <w:tabs>
          <w:tab w:val="left" w:pos="480"/>
          <w:tab w:val="right" w:leader="dot" w:pos="9016"/>
        </w:tabs>
        <w:rPr>
          <w:rFonts w:asciiTheme="minorHAnsi" w:hAnsiTheme="minorHAnsi"/>
          <w:noProof/>
          <w:kern w:val="2"/>
          <w:szCs w:val="24"/>
          <w:lang w:eastAsia="en-GB"/>
          <w14:ligatures w14:val="standardContextual"/>
        </w:rPr>
      </w:pPr>
      <w:hyperlink w:anchor="_Toc215058358" w:history="1">
        <w:r w:rsidRPr="00313411">
          <w:rPr>
            <w:rStyle w:val="Hyperlink"/>
            <w:noProof/>
          </w:rPr>
          <w:t>9.</w:t>
        </w:r>
        <w:r>
          <w:rPr>
            <w:rFonts w:asciiTheme="minorHAnsi" w:hAnsiTheme="minorHAnsi"/>
            <w:noProof/>
            <w:kern w:val="2"/>
            <w:szCs w:val="24"/>
            <w:lang w:eastAsia="en-GB"/>
            <w14:ligatures w14:val="standardContextual"/>
          </w:rPr>
          <w:tab/>
        </w:r>
        <w:r w:rsidRPr="00313411">
          <w:rPr>
            <w:rStyle w:val="Hyperlink"/>
            <w:noProof/>
          </w:rPr>
          <w:t>Fostering Good Relations</w:t>
        </w:r>
        <w:r>
          <w:rPr>
            <w:noProof/>
            <w:webHidden/>
          </w:rPr>
          <w:tab/>
        </w:r>
        <w:r>
          <w:rPr>
            <w:noProof/>
            <w:webHidden/>
          </w:rPr>
          <w:fldChar w:fldCharType="begin"/>
        </w:r>
        <w:r>
          <w:rPr>
            <w:noProof/>
            <w:webHidden/>
          </w:rPr>
          <w:instrText xml:space="preserve"> PAGEREF _Toc215058358 \h </w:instrText>
        </w:r>
        <w:r>
          <w:rPr>
            <w:noProof/>
            <w:webHidden/>
          </w:rPr>
        </w:r>
        <w:r>
          <w:rPr>
            <w:noProof/>
            <w:webHidden/>
          </w:rPr>
          <w:fldChar w:fldCharType="separate"/>
        </w:r>
        <w:r>
          <w:rPr>
            <w:noProof/>
            <w:webHidden/>
          </w:rPr>
          <w:t>8</w:t>
        </w:r>
        <w:r>
          <w:rPr>
            <w:noProof/>
            <w:webHidden/>
          </w:rPr>
          <w:fldChar w:fldCharType="end"/>
        </w:r>
      </w:hyperlink>
    </w:p>
    <w:p w14:paraId="2914B41E" w14:textId="74887F7D"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59" w:history="1">
        <w:r w:rsidRPr="00313411">
          <w:rPr>
            <w:rStyle w:val="Hyperlink"/>
            <w:noProof/>
          </w:rPr>
          <w:t>10.</w:t>
        </w:r>
        <w:r>
          <w:rPr>
            <w:rFonts w:asciiTheme="minorHAnsi" w:hAnsiTheme="minorHAnsi"/>
            <w:noProof/>
            <w:kern w:val="2"/>
            <w:szCs w:val="24"/>
            <w:lang w:eastAsia="en-GB"/>
            <w14:ligatures w14:val="standardContextual"/>
          </w:rPr>
          <w:tab/>
        </w:r>
        <w:r w:rsidRPr="00313411">
          <w:rPr>
            <w:rStyle w:val="Hyperlink"/>
            <w:noProof/>
          </w:rPr>
          <w:t>Recruitment and Selection</w:t>
        </w:r>
        <w:r>
          <w:rPr>
            <w:noProof/>
            <w:webHidden/>
          </w:rPr>
          <w:tab/>
        </w:r>
        <w:r>
          <w:rPr>
            <w:noProof/>
            <w:webHidden/>
          </w:rPr>
          <w:fldChar w:fldCharType="begin"/>
        </w:r>
        <w:r>
          <w:rPr>
            <w:noProof/>
            <w:webHidden/>
          </w:rPr>
          <w:instrText xml:space="preserve"> PAGEREF _Toc215058359 \h </w:instrText>
        </w:r>
        <w:r>
          <w:rPr>
            <w:noProof/>
            <w:webHidden/>
          </w:rPr>
        </w:r>
        <w:r>
          <w:rPr>
            <w:noProof/>
            <w:webHidden/>
          </w:rPr>
          <w:fldChar w:fldCharType="separate"/>
        </w:r>
        <w:r>
          <w:rPr>
            <w:noProof/>
            <w:webHidden/>
          </w:rPr>
          <w:t>8</w:t>
        </w:r>
        <w:r>
          <w:rPr>
            <w:noProof/>
            <w:webHidden/>
          </w:rPr>
          <w:fldChar w:fldCharType="end"/>
        </w:r>
      </w:hyperlink>
    </w:p>
    <w:p w14:paraId="1A4EAC7B" w14:textId="276D333F"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60" w:history="1">
        <w:r w:rsidRPr="00313411">
          <w:rPr>
            <w:rStyle w:val="Hyperlink"/>
            <w:noProof/>
          </w:rPr>
          <w:t>Right to Work and Immigration</w:t>
        </w:r>
        <w:r>
          <w:rPr>
            <w:noProof/>
            <w:webHidden/>
          </w:rPr>
          <w:tab/>
        </w:r>
        <w:r>
          <w:rPr>
            <w:noProof/>
            <w:webHidden/>
          </w:rPr>
          <w:fldChar w:fldCharType="begin"/>
        </w:r>
        <w:r>
          <w:rPr>
            <w:noProof/>
            <w:webHidden/>
          </w:rPr>
          <w:instrText xml:space="preserve"> PAGEREF _Toc215058360 \h </w:instrText>
        </w:r>
        <w:r>
          <w:rPr>
            <w:noProof/>
            <w:webHidden/>
          </w:rPr>
        </w:r>
        <w:r>
          <w:rPr>
            <w:noProof/>
            <w:webHidden/>
          </w:rPr>
          <w:fldChar w:fldCharType="separate"/>
        </w:r>
        <w:r>
          <w:rPr>
            <w:noProof/>
            <w:webHidden/>
          </w:rPr>
          <w:t>8</w:t>
        </w:r>
        <w:r>
          <w:rPr>
            <w:noProof/>
            <w:webHidden/>
          </w:rPr>
          <w:fldChar w:fldCharType="end"/>
        </w:r>
      </w:hyperlink>
    </w:p>
    <w:p w14:paraId="573BAC65" w14:textId="37FDF2B0"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1" w:history="1">
        <w:r w:rsidRPr="00313411">
          <w:rPr>
            <w:rStyle w:val="Hyperlink"/>
            <w:noProof/>
          </w:rPr>
          <w:t>11.</w:t>
        </w:r>
        <w:r>
          <w:rPr>
            <w:rFonts w:asciiTheme="minorHAnsi" w:hAnsiTheme="minorHAnsi"/>
            <w:noProof/>
            <w:kern w:val="2"/>
            <w:szCs w:val="24"/>
            <w:lang w:eastAsia="en-GB"/>
            <w14:ligatures w14:val="standardContextual"/>
          </w:rPr>
          <w:tab/>
        </w:r>
        <w:r w:rsidRPr="00313411">
          <w:rPr>
            <w:rStyle w:val="Hyperlink"/>
            <w:noProof/>
          </w:rPr>
          <w:t>Staff Training, Development, Conditions of Service and Promotion</w:t>
        </w:r>
        <w:r>
          <w:rPr>
            <w:noProof/>
            <w:webHidden/>
          </w:rPr>
          <w:tab/>
        </w:r>
        <w:r>
          <w:rPr>
            <w:noProof/>
            <w:webHidden/>
          </w:rPr>
          <w:fldChar w:fldCharType="begin"/>
        </w:r>
        <w:r>
          <w:rPr>
            <w:noProof/>
            <w:webHidden/>
          </w:rPr>
          <w:instrText xml:space="preserve"> PAGEREF _Toc215058361 \h </w:instrText>
        </w:r>
        <w:r>
          <w:rPr>
            <w:noProof/>
            <w:webHidden/>
          </w:rPr>
        </w:r>
        <w:r>
          <w:rPr>
            <w:noProof/>
            <w:webHidden/>
          </w:rPr>
          <w:fldChar w:fldCharType="separate"/>
        </w:r>
        <w:r>
          <w:rPr>
            <w:noProof/>
            <w:webHidden/>
          </w:rPr>
          <w:t>9</w:t>
        </w:r>
        <w:r>
          <w:rPr>
            <w:noProof/>
            <w:webHidden/>
          </w:rPr>
          <w:fldChar w:fldCharType="end"/>
        </w:r>
      </w:hyperlink>
    </w:p>
    <w:p w14:paraId="275183FF" w14:textId="2A800DFA"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2" w:history="1">
        <w:r w:rsidRPr="00313411">
          <w:rPr>
            <w:rStyle w:val="Hyperlink"/>
            <w:noProof/>
          </w:rPr>
          <w:t>12.</w:t>
        </w:r>
        <w:r>
          <w:rPr>
            <w:rFonts w:asciiTheme="minorHAnsi" w:hAnsiTheme="minorHAnsi"/>
            <w:noProof/>
            <w:kern w:val="2"/>
            <w:szCs w:val="24"/>
            <w:lang w:eastAsia="en-GB"/>
            <w14:ligatures w14:val="standardContextual"/>
          </w:rPr>
          <w:tab/>
        </w:r>
        <w:r w:rsidRPr="00313411">
          <w:rPr>
            <w:rStyle w:val="Hyperlink"/>
            <w:noProof/>
          </w:rPr>
          <w:t>Disability and Reasonable Adjustments</w:t>
        </w:r>
        <w:r>
          <w:rPr>
            <w:noProof/>
            <w:webHidden/>
          </w:rPr>
          <w:tab/>
        </w:r>
        <w:r>
          <w:rPr>
            <w:noProof/>
            <w:webHidden/>
          </w:rPr>
          <w:fldChar w:fldCharType="begin"/>
        </w:r>
        <w:r>
          <w:rPr>
            <w:noProof/>
            <w:webHidden/>
          </w:rPr>
          <w:instrText xml:space="preserve"> PAGEREF _Toc215058362 \h </w:instrText>
        </w:r>
        <w:r>
          <w:rPr>
            <w:noProof/>
            <w:webHidden/>
          </w:rPr>
        </w:r>
        <w:r>
          <w:rPr>
            <w:noProof/>
            <w:webHidden/>
          </w:rPr>
          <w:fldChar w:fldCharType="separate"/>
        </w:r>
        <w:r>
          <w:rPr>
            <w:noProof/>
            <w:webHidden/>
          </w:rPr>
          <w:t>9</w:t>
        </w:r>
        <w:r>
          <w:rPr>
            <w:noProof/>
            <w:webHidden/>
          </w:rPr>
          <w:fldChar w:fldCharType="end"/>
        </w:r>
      </w:hyperlink>
    </w:p>
    <w:p w14:paraId="7D41974A" w14:textId="396E0CD0"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3" w:history="1">
        <w:r w:rsidRPr="00313411">
          <w:rPr>
            <w:rStyle w:val="Hyperlink"/>
            <w:noProof/>
          </w:rPr>
          <w:t>13.</w:t>
        </w:r>
        <w:r>
          <w:rPr>
            <w:rFonts w:asciiTheme="minorHAnsi" w:hAnsiTheme="minorHAnsi"/>
            <w:noProof/>
            <w:kern w:val="2"/>
            <w:szCs w:val="24"/>
            <w:lang w:eastAsia="en-GB"/>
            <w14:ligatures w14:val="standardContextual"/>
          </w:rPr>
          <w:tab/>
        </w:r>
        <w:r w:rsidRPr="00313411">
          <w:rPr>
            <w:rStyle w:val="Hyperlink"/>
            <w:noProof/>
          </w:rPr>
          <w:t>Fixed-Term, Agency, Temporary and Part-time Staff</w:t>
        </w:r>
        <w:r>
          <w:rPr>
            <w:noProof/>
            <w:webHidden/>
          </w:rPr>
          <w:tab/>
        </w:r>
        <w:r>
          <w:rPr>
            <w:noProof/>
            <w:webHidden/>
          </w:rPr>
          <w:fldChar w:fldCharType="begin"/>
        </w:r>
        <w:r>
          <w:rPr>
            <w:noProof/>
            <w:webHidden/>
          </w:rPr>
          <w:instrText xml:space="preserve"> PAGEREF _Toc215058363 \h </w:instrText>
        </w:r>
        <w:r>
          <w:rPr>
            <w:noProof/>
            <w:webHidden/>
          </w:rPr>
        </w:r>
        <w:r>
          <w:rPr>
            <w:noProof/>
            <w:webHidden/>
          </w:rPr>
          <w:fldChar w:fldCharType="separate"/>
        </w:r>
        <w:r>
          <w:rPr>
            <w:noProof/>
            <w:webHidden/>
          </w:rPr>
          <w:t>9</w:t>
        </w:r>
        <w:r>
          <w:rPr>
            <w:noProof/>
            <w:webHidden/>
          </w:rPr>
          <w:fldChar w:fldCharType="end"/>
        </w:r>
      </w:hyperlink>
    </w:p>
    <w:p w14:paraId="5855E0ED" w14:textId="18EF76F5"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4" w:history="1">
        <w:r w:rsidRPr="00313411">
          <w:rPr>
            <w:rStyle w:val="Hyperlink"/>
            <w:noProof/>
          </w:rPr>
          <w:t>14.</w:t>
        </w:r>
        <w:r>
          <w:rPr>
            <w:rFonts w:asciiTheme="minorHAnsi" w:hAnsiTheme="minorHAnsi"/>
            <w:noProof/>
            <w:kern w:val="2"/>
            <w:szCs w:val="24"/>
            <w:lang w:eastAsia="en-GB"/>
            <w14:ligatures w14:val="standardContextual"/>
          </w:rPr>
          <w:tab/>
        </w:r>
        <w:r w:rsidRPr="00313411">
          <w:rPr>
            <w:rStyle w:val="Hyperlink"/>
            <w:noProof/>
          </w:rPr>
          <w:t>Complaints of Discrimination, Harassment and Victimisation</w:t>
        </w:r>
        <w:r>
          <w:rPr>
            <w:noProof/>
            <w:webHidden/>
          </w:rPr>
          <w:tab/>
        </w:r>
        <w:r>
          <w:rPr>
            <w:noProof/>
            <w:webHidden/>
          </w:rPr>
          <w:fldChar w:fldCharType="begin"/>
        </w:r>
        <w:r>
          <w:rPr>
            <w:noProof/>
            <w:webHidden/>
          </w:rPr>
          <w:instrText xml:space="preserve"> PAGEREF _Toc215058364 \h </w:instrText>
        </w:r>
        <w:r>
          <w:rPr>
            <w:noProof/>
            <w:webHidden/>
          </w:rPr>
        </w:r>
        <w:r>
          <w:rPr>
            <w:noProof/>
            <w:webHidden/>
          </w:rPr>
          <w:fldChar w:fldCharType="separate"/>
        </w:r>
        <w:r>
          <w:rPr>
            <w:noProof/>
            <w:webHidden/>
          </w:rPr>
          <w:t>9</w:t>
        </w:r>
        <w:r>
          <w:rPr>
            <w:noProof/>
            <w:webHidden/>
          </w:rPr>
          <w:fldChar w:fldCharType="end"/>
        </w:r>
      </w:hyperlink>
    </w:p>
    <w:p w14:paraId="71A2C56D" w14:textId="0452596B"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65" w:history="1">
        <w:r w:rsidRPr="00313411">
          <w:rPr>
            <w:rStyle w:val="Hyperlink"/>
            <w:noProof/>
          </w:rPr>
          <w:t>Staff</w:t>
        </w:r>
        <w:r>
          <w:rPr>
            <w:noProof/>
            <w:webHidden/>
          </w:rPr>
          <w:tab/>
        </w:r>
        <w:r>
          <w:rPr>
            <w:noProof/>
            <w:webHidden/>
          </w:rPr>
          <w:fldChar w:fldCharType="begin"/>
        </w:r>
        <w:r>
          <w:rPr>
            <w:noProof/>
            <w:webHidden/>
          </w:rPr>
          <w:instrText xml:space="preserve"> PAGEREF _Toc215058365 \h </w:instrText>
        </w:r>
        <w:r>
          <w:rPr>
            <w:noProof/>
            <w:webHidden/>
          </w:rPr>
        </w:r>
        <w:r>
          <w:rPr>
            <w:noProof/>
            <w:webHidden/>
          </w:rPr>
          <w:fldChar w:fldCharType="separate"/>
        </w:r>
        <w:r>
          <w:rPr>
            <w:noProof/>
            <w:webHidden/>
          </w:rPr>
          <w:t>10</w:t>
        </w:r>
        <w:r>
          <w:rPr>
            <w:noProof/>
            <w:webHidden/>
          </w:rPr>
          <w:fldChar w:fldCharType="end"/>
        </w:r>
      </w:hyperlink>
    </w:p>
    <w:p w14:paraId="0C7CE4EE" w14:textId="0B68F48D" w:rsidR="00D2594B" w:rsidRDefault="00D2594B">
      <w:pPr>
        <w:pStyle w:val="TOC2"/>
        <w:tabs>
          <w:tab w:val="right" w:leader="dot" w:pos="9016"/>
        </w:tabs>
        <w:rPr>
          <w:rFonts w:asciiTheme="minorHAnsi" w:hAnsiTheme="minorHAnsi"/>
          <w:noProof/>
          <w:kern w:val="2"/>
          <w:szCs w:val="24"/>
          <w:lang w:eastAsia="en-GB"/>
          <w14:ligatures w14:val="standardContextual"/>
        </w:rPr>
      </w:pPr>
      <w:hyperlink w:anchor="_Toc215058366" w:history="1">
        <w:r w:rsidRPr="00313411">
          <w:rPr>
            <w:rStyle w:val="Hyperlink"/>
            <w:noProof/>
          </w:rPr>
          <w:t>Pupils, Parents and Others</w:t>
        </w:r>
        <w:r>
          <w:rPr>
            <w:noProof/>
            <w:webHidden/>
          </w:rPr>
          <w:tab/>
        </w:r>
        <w:r>
          <w:rPr>
            <w:noProof/>
            <w:webHidden/>
          </w:rPr>
          <w:fldChar w:fldCharType="begin"/>
        </w:r>
        <w:r>
          <w:rPr>
            <w:noProof/>
            <w:webHidden/>
          </w:rPr>
          <w:instrText xml:space="preserve"> PAGEREF _Toc215058366 \h </w:instrText>
        </w:r>
        <w:r>
          <w:rPr>
            <w:noProof/>
            <w:webHidden/>
          </w:rPr>
        </w:r>
        <w:r>
          <w:rPr>
            <w:noProof/>
            <w:webHidden/>
          </w:rPr>
          <w:fldChar w:fldCharType="separate"/>
        </w:r>
        <w:r>
          <w:rPr>
            <w:noProof/>
            <w:webHidden/>
          </w:rPr>
          <w:t>10</w:t>
        </w:r>
        <w:r>
          <w:rPr>
            <w:noProof/>
            <w:webHidden/>
          </w:rPr>
          <w:fldChar w:fldCharType="end"/>
        </w:r>
      </w:hyperlink>
    </w:p>
    <w:p w14:paraId="2E673B87" w14:textId="42F4865C"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7" w:history="1">
        <w:r w:rsidRPr="00313411">
          <w:rPr>
            <w:rStyle w:val="Hyperlink"/>
            <w:noProof/>
          </w:rPr>
          <w:t>15.</w:t>
        </w:r>
        <w:r>
          <w:rPr>
            <w:rFonts w:asciiTheme="minorHAnsi" w:hAnsiTheme="minorHAnsi"/>
            <w:noProof/>
            <w:kern w:val="2"/>
            <w:szCs w:val="24"/>
            <w:lang w:eastAsia="en-GB"/>
            <w14:ligatures w14:val="standardContextual"/>
          </w:rPr>
          <w:tab/>
        </w:r>
        <w:r w:rsidRPr="00313411">
          <w:rPr>
            <w:rStyle w:val="Hyperlink"/>
            <w:noProof/>
          </w:rPr>
          <w:t>Equality Considerations in Decision-Making</w:t>
        </w:r>
        <w:r>
          <w:rPr>
            <w:noProof/>
            <w:webHidden/>
          </w:rPr>
          <w:tab/>
        </w:r>
        <w:r>
          <w:rPr>
            <w:noProof/>
            <w:webHidden/>
          </w:rPr>
          <w:fldChar w:fldCharType="begin"/>
        </w:r>
        <w:r>
          <w:rPr>
            <w:noProof/>
            <w:webHidden/>
          </w:rPr>
          <w:instrText xml:space="preserve"> PAGEREF _Toc215058367 \h </w:instrText>
        </w:r>
        <w:r>
          <w:rPr>
            <w:noProof/>
            <w:webHidden/>
          </w:rPr>
        </w:r>
        <w:r>
          <w:rPr>
            <w:noProof/>
            <w:webHidden/>
          </w:rPr>
          <w:fldChar w:fldCharType="separate"/>
        </w:r>
        <w:r>
          <w:rPr>
            <w:noProof/>
            <w:webHidden/>
          </w:rPr>
          <w:t>10</w:t>
        </w:r>
        <w:r>
          <w:rPr>
            <w:noProof/>
            <w:webHidden/>
          </w:rPr>
          <w:fldChar w:fldCharType="end"/>
        </w:r>
      </w:hyperlink>
    </w:p>
    <w:p w14:paraId="4963854E" w14:textId="73119C00"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8" w:history="1">
        <w:r w:rsidRPr="00313411">
          <w:rPr>
            <w:rStyle w:val="Hyperlink"/>
            <w:noProof/>
          </w:rPr>
          <w:t>16.</w:t>
        </w:r>
        <w:r>
          <w:rPr>
            <w:rFonts w:asciiTheme="minorHAnsi" w:hAnsiTheme="minorHAnsi"/>
            <w:noProof/>
            <w:kern w:val="2"/>
            <w:szCs w:val="24"/>
            <w:lang w:eastAsia="en-GB"/>
            <w14:ligatures w14:val="standardContextual"/>
          </w:rPr>
          <w:tab/>
        </w:r>
        <w:r w:rsidRPr="00313411">
          <w:rPr>
            <w:rStyle w:val="Hyperlink"/>
            <w:noProof/>
          </w:rPr>
          <w:t>Equality Objectives</w:t>
        </w:r>
        <w:r>
          <w:rPr>
            <w:noProof/>
            <w:webHidden/>
          </w:rPr>
          <w:tab/>
        </w:r>
        <w:r>
          <w:rPr>
            <w:noProof/>
            <w:webHidden/>
          </w:rPr>
          <w:fldChar w:fldCharType="begin"/>
        </w:r>
        <w:r>
          <w:rPr>
            <w:noProof/>
            <w:webHidden/>
          </w:rPr>
          <w:instrText xml:space="preserve"> PAGEREF _Toc215058368 \h </w:instrText>
        </w:r>
        <w:r>
          <w:rPr>
            <w:noProof/>
            <w:webHidden/>
          </w:rPr>
        </w:r>
        <w:r>
          <w:rPr>
            <w:noProof/>
            <w:webHidden/>
          </w:rPr>
          <w:fldChar w:fldCharType="separate"/>
        </w:r>
        <w:r>
          <w:rPr>
            <w:noProof/>
            <w:webHidden/>
          </w:rPr>
          <w:t>10</w:t>
        </w:r>
        <w:r>
          <w:rPr>
            <w:noProof/>
            <w:webHidden/>
          </w:rPr>
          <w:fldChar w:fldCharType="end"/>
        </w:r>
      </w:hyperlink>
    </w:p>
    <w:p w14:paraId="09FDE452" w14:textId="0034D712"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69" w:history="1">
        <w:r w:rsidRPr="00313411">
          <w:rPr>
            <w:rStyle w:val="Hyperlink"/>
            <w:noProof/>
          </w:rPr>
          <w:t>17.</w:t>
        </w:r>
        <w:r>
          <w:rPr>
            <w:rFonts w:asciiTheme="minorHAnsi" w:hAnsiTheme="minorHAnsi"/>
            <w:noProof/>
            <w:kern w:val="2"/>
            <w:szCs w:val="24"/>
            <w:lang w:eastAsia="en-GB"/>
            <w14:ligatures w14:val="standardContextual"/>
          </w:rPr>
          <w:tab/>
        </w:r>
        <w:r w:rsidRPr="00313411">
          <w:rPr>
            <w:rStyle w:val="Hyperlink"/>
            <w:noProof/>
          </w:rPr>
          <w:t>Monitoring, Review and Publication</w:t>
        </w:r>
        <w:r>
          <w:rPr>
            <w:noProof/>
            <w:webHidden/>
          </w:rPr>
          <w:tab/>
        </w:r>
        <w:r>
          <w:rPr>
            <w:noProof/>
            <w:webHidden/>
          </w:rPr>
          <w:fldChar w:fldCharType="begin"/>
        </w:r>
        <w:r>
          <w:rPr>
            <w:noProof/>
            <w:webHidden/>
          </w:rPr>
          <w:instrText xml:space="preserve"> PAGEREF _Toc215058369 \h </w:instrText>
        </w:r>
        <w:r>
          <w:rPr>
            <w:noProof/>
            <w:webHidden/>
          </w:rPr>
        </w:r>
        <w:r>
          <w:rPr>
            <w:noProof/>
            <w:webHidden/>
          </w:rPr>
          <w:fldChar w:fldCharType="separate"/>
        </w:r>
        <w:r>
          <w:rPr>
            <w:noProof/>
            <w:webHidden/>
          </w:rPr>
          <w:t>11</w:t>
        </w:r>
        <w:r>
          <w:rPr>
            <w:noProof/>
            <w:webHidden/>
          </w:rPr>
          <w:fldChar w:fldCharType="end"/>
        </w:r>
      </w:hyperlink>
    </w:p>
    <w:p w14:paraId="6C2CCF3D" w14:textId="2A12A5DC" w:rsidR="00D2594B" w:rsidRDefault="00D2594B">
      <w:pPr>
        <w:pStyle w:val="TOC1"/>
        <w:tabs>
          <w:tab w:val="left" w:pos="720"/>
          <w:tab w:val="right" w:leader="dot" w:pos="9016"/>
        </w:tabs>
        <w:rPr>
          <w:rFonts w:asciiTheme="minorHAnsi" w:hAnsiTheme="minorHAnsi"/>
          <w:noProof/>
          <w:kern w:val="2"/>
          <w:szCs w:val="24"/>
          <w:lang w:eastAsia="en-GB"/>
          <w14:ligatures w14:val="standardContextual"/>
        </w:rPr>
      </w:pPr>
      <w:hyperlink w:anchor="_Toc215058370" w:history="1">
        <w:r w:rsidRPr="00313411">
          <w:rPr>
            <w:rStyle w:val="Hyperlink"/>
            <w:noProof/>
          </w:rPr>
          <w:t>18.</w:t>
        </w:r>
        <w:r>
          <w:rPr>
            <w:rFonts w:asciiTheme="minorHAnsi" w:hAnsiTheme="minorHAnsi"/>
            <w:noProof/>
            <w:kern w:val="2"/>
            <w:szCs w:val="24"/>
            <w:lang w:eastAsia="en-GB"/>
            <w14:ligatures w14:val="standardContextual"/>
          </w:rPr>
          <w:tab/>
        </w:r>
        <w:r w:rsidRPr="00313411">
          <w:rPr>
            <w:rStyle w:val="Hyperlink"/>
            <w:noProof/>
          </w:rPr>
          <w:t>Links with Other Policies and Documents</w:t>
        </w:r>
        <w:r>
          <w:rPr>
            <w:noProof/>
            <w:webHidden/>
          </w:rPr>
          <w:tab/>
        </w:r>
        <w:r>
          <w:rPr>
            <w:noProof/>
            <w:webHidden/>
          </w:rPr>
          <w:fldChar w:fldCharType="begin"/>
        </w:r>
        <w:r>
          <w:rPr>
            <w:noProof/>
            <w:webHidden/>
          </w:rPr>
          <w:instrText xml:space="preserve"> PAGEREF _Toc215058370 \h </w:instrText>
        </w:r>
        <w:r>
          <w:rPr>
            <w:noProof/>
            <w:webHidden/>
          </w:rPr>
        </w:r>
        <w:r>
          <w:rPr>
            <w:noProof/>
            <w:webHidden/>
          </w:rPr>
          <w:fldChar w:fldCharType="separate"/>
        </w:r>
        <w:r>
          <w:rPr>
            <w:noProof/>
            <w:webHidden/>
          </w:rPr>
          <w:t>11</w:t>
        </w:r>
        <w:r>
          <w:rPr>
            <w:noProof/>
            <w:webHidden/>
          </w:rPr>
          <w:fldChar w:fldCharType="end"/>
        </w:r>
      </w:hyperlink>
    </w:p>
    <w:p w14:paraId="01456327" w14:textId="0E1752DF" w:rsidR="00491A4F" w:rsidRDefault="00575755">
      <w:pPr>
        <w:spacing w:after="160" w:line="259" w:lineRule="auto"/>
        <w:jc w:val="left"/>
        <w:rPr>
          <w:b/>
          <w:color w:val="005493"/>
          <w:sz w:val="28"/>
          <w:szCs w:val="28"/>
        </w:rPr>
      </w:pPr>
      <w:r>
        <w:fldChar w:fldCharType="end"/>
      </w:r>
      <w:r w:rsidR="00491A4F">
        <w:br w:type="page"/>
      </w:r>
    </w:p>
    <w:p w14:paraId="6486E72A" w14:textId="3A876F57" w:rsidR="00650848" w:rsidRPr="00093EF0" w:rsidRDefault="00DD055F" w:rsidP="00EB299E">
      <w:pPr>
        <w:pStyle w:val="Heading1"/>
        <w:numPr>
          <w:ilvl w:val="0"/>
          <w:numId w:val="2"/>
        </w:numPr>
      </w:pPr>
      <w:bookmarkStart w:id="0" w:name="_Toc215058341"/>
      <w:r>
        <w:lastRenderedPageBreak/>
        <w:t>Introduction</w:t>
      </w:r>
      <w:bookmarkEnd w:id="0"/>
    </w:p>
    <w:p w14:paraId="07C05B41" w14:textId="77777777" w:rsidR="00E738DF" w:rsidRDefault="00E738DF" w:rsidP="00E738DF">
      <w:pPr>
        <w:pStyle w:val="NoSpacing"/>
        <w:rPr>
          <w:rFonts w:ascii="Times New Roman" w:eastAsia="Times New Roman" w:hAnsi="Times New Roman"/>
        </w:rPr>
      </w:pPr>
      <w:bookmarkStart w:id="1" w:name="_Toc215058342"/>
      <w:r w:rsidRPr="00E738DF">
        <w:rPr>
          <w:rStyle w:val="Heading2Char"/>
        </w:rPr>
        <w:t>Vision</w:t>
      </w:r>
      <w:bookmarkEnd w:id="1"/>
      <w:r>
        <w:br/>
      </w:r>
      <w:r w:rsidRPr="00E738DF">
        <w:t>To work with partners who share our ambition to innovate and create an exceptional, exciting and inclusive environment in which learners realise their highest aspirations. We will build a group of outstanding schools, including specialist provision, to become a mid-size Trust that provides vibrant and inclusive learning environments in which every member of the learning community is passionate about learning.</w:t>
      </w:r>
    </w:p>
    <w:p w14:paraId="79798568" w14:textId="77777777" w:rsidR="00E738DF" w:rsidRDefault="00E738DF" w:rsidP="00E738DF">
      <w:pPr>
        <w:pStyle w:val="NormalWeb"/>
        <w:jc w:val="both"/>
      </w:pPr>
      <w:bookmarkStart w:id="2" w:name="_Toc215058343"/>
      <w:r w:rsidRPr="00E738DF">
        <w:rPr>
          <w:rStyle w:val="Heading2Char"/>
        </w:rPr>
        <w:t>Mission</w:t>
      </w:r>
      <w:bookmarkEnd w:id="2"/>
      <w:r>
        <w:br/>
      </w:r>
      <w:r w:rsidRPr="00E738DF">
        <w:rPr>
          <w:rFonts w:asciiTheme="minorHAnsi" w:hAnsiTheme="minorHAnsi" w:cstheme="minorHAnsi"/>
        </w:rPr>
        <w:t>To promote opportunity, aspiration and success, ensuring social justice for all learners through exceptional schools. We will have a relentless focus on high achievement, supported by robust organisational structures and governance.</w:t>
      </w:r>
    </w:p>
    <w:p w14:paraId="45FFE939" w14:textId="77777777" w:rsidR="00E738DF" w:rsidRPr="00E738DF" w:rsidRDefault="00E738DF" w:rsidP="00E738DF">
      <w:pPr>
        <w:pStyle w:val="NormalWeb"/>
        <w:jc w:val="both"/>
        <w:rPr>
          <w:rFonts w:asciiTheme="minorHAnsi" w:hAnsiTheme="minorHAnsi" w:cstheme="minorHAnsi"/>
        </w:rPr>
      </w:pPr>
      <w:r w:rsidRPr="00E738DF">
        <w:rPr>
          <w:rFonts w:asciiTheme="minorHAnsi" w:hAnsiTheme="minorHAnsi" w:cstheme="minorHAnsi"/>
        </w:rPr>
        <w:t>Ultimately, we will educate and support all children attending Triumph schools to grow into capable and contributing citizens who have developed the personal attributes and characteristics that will enable them to become considerate, self-reliant and confident young people who are ready for the next stage of their lives.</w:t>
      </w:r>
    </w:p>
    <w:p w14:paraId="05A30368" w14:textId="30C1938E" w:rsidR="00E738DF" w:rsidRDefault="00E738DF" w:rsidP="00E738DF">
      <w:pPr>
        <w:pStyle w:val="NormalWeb"/>
        <w:jc w:val="both"/>
      </w:pPr>
      <w:bookmarkStart w:id="3" w:name="_Toc215058344"/>
      <w:r w:rsidRPr="00E738DF">
        <w:rPr>
          <w:rStyle w:val="Heading2Char"/>
        </w:rPr>
        <w:t>Values</w:t>
      </w:r>
      <w:bookmarkEnd w:id="3"/>
      <w:r>
        <w:br/>
      </w:r>
      <w:r w:rsidRPr="00E738DF">
        <w:rPr>
          <w:rFonts w:asciiTheme="minorHAnsi" w:hAnsiTheme="minorHAnsi" w:cstheme="minorHAnsi"/>
        </w:rPr>
        <w:t>The Trust values underpin our mission and provide the basis on which Triumph</w:t>
      </w:r>
      <w:r>
        <w:rPr>
          <w:rFonts w:asciiTheme="minorHAnsi" w:hAnsiTheme="minorHAnsi" w:cstheme="minorHAnsi"/>
        </w:rPr>
        <w:t xml:space="preserve"> Learning Trust </w:t>
      </w:r>
      <w:r w:rsidRPr="00E738DF">
        <w:rPr>
          <w:rFonts w:asciiTheme="minorHAnsi" w:hAnsiTheme="minorHAnsi" w:cstheme="minorHAnsi"/>
        </w:rPr>
        <w:t>schools articulate the key behavioural characteristics that promote a positive philosophy of Collaboration, A</w:t>
      </w:r>
      <w:r>
        <w:rPr>
          <w:rFonts w:asciiTheme="minorHAnsi" w:hAnsiTheme="minorHAnsi" w:cstheme="minorHAnsi"/>
        </w:rPr>
        <w:t>spiration</w:t>
      </w:r>
      <w:r w:rsidRPr="00E738DF">
        <w:rPr>
          <w:rFonts w:asciiTheme="minorHAnsi" w:hAnsiTheme="minorHAnsi" w:cstheme="minorHAnsi"/>
        </w:rPr>
        <w:t xml:space="preserve"> and Innovation.</w:t>
      </w:r>
    </w:p>
    <w:p w14:paraId="59C65C22" w14:textId="77777777" w:rsidR="00E738DF" w:rsidRDefault="00E738DF" w:rsidP="00E738DF">
      <w:r>
        <w:t>Our schools’ core values underpin all that we do. They are the unseen drivers of our behaviour as experienced by others and are designed to create a shared culture:</w:t>
      </w:r>
    </w:p>
    <w:p w14:paraId="05B294AF" w14:textId="3684A8FD" w:rsidR="00093EF0" w:rsidRDefault="00E738DF" w:rsidP="00EB299E">
      <w:pPr>
        <w:pStyle w:val="Heading1"/>
      </w:pPr>
      <w:bookmarkStart w:id="4" w:name="_Toc215058345"/>
      <w:r>
        <w:t>Scope</w:t>
      </w:r>
      <w:bookmarkEnd w:id="4"/>
      <w:r>
        <w:t xml:space="preserve"> </w:t>
      </w:r>
    </w:p>
    <w:p w14:paraId="1E5244CB" w14:textId="77777777" w:rsidR="00E738DF" w:rsidRPr="00E738DF" w:rsidRDefault="00E738DF" w:rsidP="00E738DF">
      <w:r w:rsidRPr="00E738DF">
        <w:t>This policy applies to:</w:t>
      </w:r>
    </w:p>
    <w:p w14:paraId="5525F085" w14:textId="77777777" w:rsidR="00E738DF" w:rsidRPr="00E738DF" w:rsidRDefault="00E738DF" w:rsidP="00E738DF">
      <w:pPr>
        <w:numPr>
          <w:ilvl w:val="0"/>
          <w:numId w:val="43"/>
        </w:numPr>
      </w:pPr>
      <w:r w:rsidRPr="00E738DF">
        <w:t>All pupils and prospective pupils</w:t>
      </w:r>
    </w:p>
    <w:p w14:paraId="2B88F0D0" w14:textId="77777777" w:rsidR="00E738DF" w:rsidRPr="00E738DF" w:rsidRDefault="00E738DF" w:rsidP="00E738DF">
      <w:pPr>
        <w:numPr>
          <w:ilvl w:val="0"/>
          <w:numId w:val="43"/>
        </w:numPr>
      </w:pPr>
      <w:r w:rsidRPr="00E738DF">
        <w:t>All staff and prospective staff (including applicants, volunteers and governors/trustees)</w:t>
      </w:r>
    </w:p>
    <w:p w14:paraId="3F8B34E1" w14:textId="77777777" w:rsidR="00E738DF" w:rsidRPr="00E738DF" w:rsidRDefault="00E738DF" w:rsidP="00E738DF">
      <w:pPr>
        <w:numPr>
          <w:ilvl w:val="0"/>
          <w:numId w:val="43"/>
        </w:numPr>
      </w:pPr>
      <w:r w:rsidRPr="00E738DF">
        <w:t>All parents, carers and visitors</w:t>
      </w:r>
    </w:p>
    <w:p w14:paraId="5A7862FE" w14:textId="77777777" w:rsidR="00E738DF" w:rsidRPr="00E738DF" w:rsidRDefault="00E738DF" w:rsidP="00E738DF">
      <w:pPr>
        <w:numPr>
          <w:ilvl w:val="0"/>
          <w:numId w:val="43"/>
        </w:numPr>
      </w:pPr>
      <w:r w:rsidRPr="00E738DF">
        <w:t>All contractors and partners working with or on behalf of the Trust</w:t>
      </w:r>
    </w:p>
    <w:p w14:paraId="577AA082" w14:textId="77777777" w:rsidR="00E738DF" w:rsidRPr="00E738DF" w:rsidRDefault="00E738DF" w:rsidP="00E738DF">
      <w:r w:rsidRPr="00E738DF">
        <w:t>It covers all aspects of Trust and school life, including:</w:t>
      </w:r>
    </w:p>
    <w:p w14:paraId="166C8D32" w14:textId="77777777" w:rsidR="00E738DF" w:rsidRPr="00E738DF" w:rsidRDefault="00E738DF" w:rsidP="00E738DF">
      <w:pPr>
        <w:numPr>
          <w:ilvl w:val="0"/>
          <w:numId w:val="44"/>
        </w:numPr>
      </w:pPr>
      <w:r w:rsidRPr="00E738DF">
        <w:t>The education and pastoral care of pupils</w:t>
      </w:r>
    </w:p>
    <w:p w14:paraId="5D717534" w14:textId="77777777" w:rsidR="00E738DF" w:rsidRPr="00E738DF" w:rsidRDefault="00E738DF" w:rsidP="00E738DF">
      <w:pPr>
        <w:numPr>
          <w:ilvl w:val="0"/>
          <w:numId w:val="44"/>
        </w:numPr>
      </w:pPr>
      <w:r w:rsidRPr="00E738DF">
        <w:t>Access to the curriculum, enrichment, trips and wider opportunities</w:t>
      </w:r>
    </w:p>
    <w:p w14:paraId="64AA3503" w14:textId="77777777" w:rsidR="00E738DF" w:rsidRPr="00E738DF" w:rsidRDefault="00E738DF" w:rsidP="00E738DF">
      <w:pPr>
        <w:numPr>
          <w:ilvl w:val="0"/>
          <w:numId w:val="44"/>
        </w:numPr>
      </w:pPr>
      <w:r w:rsidRPr="00E738DF">
        <w:t>Admissions, attendance and behaviour</w:t>
      </w:r>
    </w:p>
    <w:p w14:paraId="70C0AE38" w14:textId="77777777" w:rsidR="00E738DF" w:rsidRPr="00E738DF" w:rsidRDefault="00E738DF" w:rsidP="00E738DF">
      <w:pPr>
        <w:numPr>
          <w:ilvl w:val="0"/>
          <w:numId w:val="44"/>
        </w:numPr>
      </w:pPr>
      <w:r w:rsidRPr="00E738DF">
        <w:t>Recruitment and selection, employment, promotion, pay and conditions</w:t>
      </w:r>
    </w:p>
    <w:p w14:paraId="2AE89D65" w14:textId="77777777" w:rsidR="00E738DF" w:rsidRPr="00E738DF" w:rsidRDefault="00E738DF" w:rsidP="00E738DF">
      <w:pPr>
        <w:numPr>
          <w:ilvl w:val="0"/>
          <w:numId w:val="44"/>
        </w:numPr>
      </w:pPr>
      <w:r w:rsidRPr="00E738DF">
        <w:t>Professional development, appraisal and capability</w:t>
      </w:r>
    </w:p>
    <w:p w14:paraId="38EAF9B1" w14:textId="77777777" w:rsidR="00E738DF" w:rsidRPr="00E738DF" w:rsidRDefault="00E738DF" w:rsidP="00E738DF">
      <w:pPr>
        <w:numPr>
          <w:ilvl w:val="0"/>
          <w:numId w:val="44"/>
        </w:numPr>
      </w:pPr>
      <w:r w:rsidRPr="00E738DF">
        <w:lastRenderedPageBreak/>
        <w:t>Day-to-day conduct, culture and environment</w:t>
      </w:r>
    </w:p>
    <w:p w14:paraId="63470EB6" w14:textId="5DBC237F" w:rsidR="00BA3F55" w:rsidRPr="009C7CCA" w:rsidRDefault="00E738DF" w:rsidP="00E738DF">
      <w:pPr>
        <w:numPr>
          <w:ilvl w:val="0"/>
          <w:numId w:val="44"/>
        </w:numPr>
      </w:pPr>
      <w:r w:rsidRPr="00E738DF">
        <w:t>Grievance, disciplinary, complaints and whistleblowing processes</w:t>
      </w:r>
      <w:r w:rsidR="009C7CCA">
        <w:t xml:space="preserve"> </w:t>
      </w:r>
    </w:p>
    <w:p w14:paraId="4ABCFD84" w14:textId="7155D242" w:rsidR="00CC7480" w:rsidRDefault="00E738DF" w:rsidP="00EB299E">
      <w:pPr>
        <w:pStyle w:val="Heading1"/>
      </w:pPr>
      <w:bookmarkStart w:id="5" w:name="_Toc215058346"/>
      <w:r>
        <w:t>Aims</w:t>
      </w:r>
      <w:bookmarkEnd w:id="5"/>
      <w:r>
        <w:t xml:space="preserve"> </w:t>
      </w:r>
      <w:r w:rsidR="003718AE">
        <w:t xml:space="preserve"> </w:t>
      </w:r>
    </w:p>
    <w:p w14:paraId="67B50D47" w14:textId="77777777" w:rsidR="00E738DF" w:rsidRPr="00E738DF" w:rsidRDefault="00E738DF" w:rsidP="00E738DF">
      <w:pPr>
        <w:rPr>
          <w:rFonts w:asciiTheme="minorHAnsi" w:hAnsiTheme="minorHAnsi" w:cstheme="minorHAnsi"/>
        </w:rPr>
      </w:pPr>
      <w:r w:rsidRPr="00E738DF">
        <w:rPr>
          <w:rFonts w:asciiTheme="minorHAnsi" w:hAnsiTheme="minorHAnsi" w:cstheme="minorHAnsi"/>
        </w:rPr>
        <w:t xml:space="preserve">The Trust is committed in its pursuit of </w:t>
      </w:r>
      <w:r w:rsidRPr="00E738DF">
        <w:rPr>
          <w:rFonts w:asciiTheme="minorHAnsi" w:hAnsiTheme="minorHAnsi" w:cstheme="minorHAnsi"/>
          <w:b/>
          <w:bCs/>
        </w:rPr>
        <w:t>equality of opportunity</w:t>
      </w:r>
      <w:r w:rsidRPr="00E738DF">
        <w:rPr>
          <w:rFonts w:asciiTheme="minorHAnsi" w:hAnsiTheme="minorHAnsi" w:cstheme="minorHAnsi"/>
        </w:rPr>
        <w:t xml:space="preserve"> and to a proactive and inclusive approach to equality, diversity and inclusion. We will:</w:t>
      </w:r>
    </w:p>
    <w:p w14:paraId="27CB3DC1" w14:textId="77777777" w:rsidR="00E738DF" w:rsidRPr="00E738DF" w:rsidRDefault="00E738DF" w:rsidP="00E738DF">
      <w:pPr>
        <w:numPr>
          <w:ilvl w:val="0"/>
          <w:numId w:val="45"/>
        </w:numPr>
        <w:rPr>
          <w:rFonts w:asciiTheme="minorHAnsi" w:hAnsiTheme="minorHAnsi" w:cstheme="minorHAnsi"/>
        </w:rPr>
      </w:pPr>
      <w:r w:rsidRPr="00E738DF">
        <w:rPr>
          <w:rFonts w:asciiTheme="minorHAnsi" w:hAnsiTheme="minorHAnsi" w:cstheme="minorHAnsi"/>
        </w:rPr>
        <w:t>Support and encourage all under-represented groups</w:t>
      </w:r>
    </w:p>
    <w:p w14:paraId="3B0CCA3D" w14:textId="77777777" w:rsidR="00E738DF" w:rsidRPr="00E738DF" w:rsidRDefault="00E738DF" w:rsidP="00E738DF">
      <w:pPr>
        <w:numPr>
          <w:ilvl w:val="0"/>
          <w:numId w:val="45"/>
        </w:numPr>
        <w:rPr>
          <w:rFonts w:asciiTheme="minorHAnsi" w:hAnsiTheme="minorHAnsi" w:cstheme="minorHAnsi"/>
        </w:rPr>
      </w:pPr>
      <w:r w:rsidRPr="00E738DF">
        <w:rPr>
          <w:rFonts w:asciiTheme="minorHAnsi" w:hAnsiTheme="minorHAnsi" w:cstheme="minorHAnsi"/>
        </w:rPr>
        <w:t>Promote an inclusive culture</w:t>
      </w:r>
    </w:p>
    <w:p w14:paraId="74B757AE" w14:textId="77777777" w:rsidR="00E738DF" w:rsidRPr="00E738DF" w:rsidRDefault="00E738DF" w:rsidP="00E738DF">
      <w:pPr>
        <w:numPr>
          <w:ilvl w:val="0"/>
          <w:numId w:val="45"/>
        </w:numPr>
        <w:rPr>
          <w:rFonts w:asciiTheme="minorHAnsi" w:hAnsiTheme="minorHAnsi" w:cstheme="minorHAnsi"/>
        </w:rPr>
      </w:pPr>
      <w:r w:rsidRPr="00E738DF">
        <w:rPr>
          <w:rFonts w:asciiTheme="minorHAnsi" w:hAnsiTheme="minorHAnsi" w:cstheme="minorHAnsi"/>
        </w:rPr>
        <w:t>Value diversity in all its forms</w:t>
      </w:r>
    </w:p>
    <w:p w14:paraId="38ABA007" w14:textId="77777777" w:rsidR="00E738DF" w:rsidRPr="00E738DF" w:rsidRDefault="00E738DF" w:rsidP="00E738DF">
      <w:pPr>
        <w:rPr>
          <w:rFonts w:asciiTheme="minorHAnsi" w:hAnsiTheme="minorHAnsi" w:cstheme="minorHAnsi"/>
        </w:rPr>
      </w:pPr>
      <w:r w:rsidRPr="00E738DF">
        <w:rPr>
          <w:rFonts w:asciiTheme="minorHAnsi" w:hAnsiTheme="minorHAnsi" w:cstheme="minorHAnsi"/>
        </w:rPr>
        <w:t>We are committed to promoting and achieving equality of opportunity for all pupils, parents, staff, those in governance roles, visitors and job applicants, irrespective of:</w:t>
      </w:r>
    </w:p>
    <w:p w14:paraId="2B270316"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Age</w:t>
      </w:r>
    </w:p>
    <w:p w14:paraId="12AE34F8"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Disability</w:t>
      </w:r>
    </w:p>
    <w:p w14:paraId="4032B6A1"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Race (including colour, nationality, ethnic or national origin)</w:t>
      </w:r>
    </w:p>
    <w:p w14:paraId="74952297"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Religion or belief (including lack of religion or belief)</w:t>
      </w:r>
    </w:p>
    <w:p w14:paraId="185CEE79"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Sex</w:t>
      </w:r>
    </w:p>
    <w:p w14:paraId="403555EC"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Sexual orientation</w:t>
      </w:r>
    </w:p>
    <w:p w14:paraId="592E20E4"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Gender reassignment / gender identity</w:t>
      </w:r>
    </w:p>
    <w:p w14:paraId="59B0A2B8"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Pregnancy and maternity</w:t>
      </w:r>
    </w:p>
    <w:p w14:paraId="685F4927" w14:textId="77777777" w:rsidR="00E738DF" w:rsidRPr="00E738DF" w:rsidRDefault="00E738DF" w:rsidP="00E738DF">
      <w:pPr>
        <w:numPr>
          <w:ilvl w:val="0"/>
          <w:numId w:val="46"/>
        </w:numPr>
        <w:rPr>
          <w:rFonts w:asciiTheme="minorHAnsi" w:hAnsiTheme="minorHAnsi" w:cstheme="minorHAnsi"/>
        </w:rPr>
      </w:pPr>
      <w:r w:rsidRPr="00E738DF">
        <w:rPr>
          <w:rFonts w:asciiTheme="minorHAnsi" w:hAnsiTheme="minorHAnsi" w:cstheme="minorHAnsi"/>
        </w:rPr>
        <w:t>Marriage and civil partnership</w:t>
      </w:r>
    </w:p>
    <w:p w14:paraId="2A8654FB" w14:textId="77777777" w:rsidR="00E738DF" w:rsidRPr="00E738DF" w:rsidRDefault="00E738DF" w:rsidP="00E738DF">
      <w:pPr>
        <w:rPr>
          <w:rFonts w:asciiTheme="minorHAnsi" w:hAnsiTheme="minorHAnsi" w:cstheme="minorHAnsi"/>
        </w:rPr>
      </w:pPr>
      <w:r w:rsidRPr="00E738DF">
        <w:rPr>
          <w:rFonts w:asciiTheme="minorHAnsi" w:hAnsiTheme="minorHAnsi" w:cstheme="minorHAnsi"/>
        </w:rPr>
        <w:t>We recognise that some groups may be particularly vulnerable to disadvantage, including (but not limited to):</w:t>
      </w:r>
    </w:p>
    <w:p w14:paraId="7E76E5AA"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Looked After Children / children on the edge of care</w:t>
      </w:r>
    </w:p>
    <w:p w14:paraId="3255ABB6"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Children with Special Educational Needs and Disabilities (SEND) or learning difficulties</w:t>
      </w:r>
    </w:p>
    <w:p w14:paraId="1BA92FD3"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excluded or at risk of exclusion</w:t>
      </w:r>
    </w:p>
    <w:p w14:paraId="449C68CD"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from minority ethnic groups, including Gypsy, Roma and Traveller communities</w:t>
      </w:r>
    </w:p>
    <w:p w14:paraId="3F6D4E53"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with English as an additional language</w:t>
      </w:r>
    </w:p>
    <w:p w14:paraId="5F62956D"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missing education or with poor attendance</w:t>
      </w:r>
    </w:p>
    <w:p w14:paraId="640B572E"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Young carers</w:t>
      </w:r>
    </w:p>
    <w:p w14:paraId="221C5EB9"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School-age/teenage parents</w:t>
      </w:r>
    </w:p>
    <w:p w14:paraId="356A9EF9"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with mental health needs</w:t>
      </w:r>
    </w:p>
    <w:p w14:paraId="56618009"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in receipt of pupil premium / free school meals</w:t>
      </w:r>
    </w:p>
    <w:p w14:paraId="7579C158"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t>Pupils living in areas of deprivation</w:t>
      </w:r>
    </w:p>
    <w:p w14:paraId="5AFB3245" w14:textId="77777777" w:rsidR="00E738DF" w:rsidRPr="00E738DF" w:rsidRDefault="00E738DF" w:rsidP="00E738DF">
      <w:pPr>
        <w:numPr>
          <w:ilvl w:val="0"/>
          <w:numId w:val="47"/>
        </w:numPr>
        <w:rPr>
          <w:rFonts w:asciiTheme="minorHAnsi" w:hAnsiTheme="minorHAnsi" w:cstheme="minorHAnsi"/>
        </w:rPr>
      </w:pPr>
      <w:r w:rsidRPr="00E738DF">
        <w:rPr>
          <w:rFonts w:asciiTheme="minorHAnsi" w:hAnsiTheme="minorHAnsi" w:cstheme="minorHAnsi"/>
        </w:rPr>
        <w:lastRenderedPageBreak/>
        <w:t>High attaining / gifted and talented pupils</w:t>
      </w:r>
    </w:p>
    <w:p w14:paraId="5D79E2E6" w14:textId="264C407E" w:rsidR="00EB299E" w:rsidRPr="00EB299E" w:rsidRDefault="00E738DF" w:rsidP="00E738DF">
      <w:pPr>
        <w:pStyle w:val="Heading1"/>
      </w:pPr>
      <w:bookmarkStart w:id="6" w:name="_Toc215058347"/>
      <w:r>
        <w:t>Legal Framework</w:t>
      </w:r>
      <w:bookmarkEnd w:id="6"/>
    </w:p>
    <w:p w14:paraId="569AD0AD" w14:textId="77777777" w:rsidR="00E738DF" w:rsidRPr="00E738DF" w:rsidRDefault="00E738DF" w:rsidP="00E738DF">
      <w:r w:rsidRPr="00E738DF">
        <w:t>This policy is underpinned by and meets the requirements of the following legislation and guidance (as amended):</w:t>
      </w:r>
    </w:p>
    <w:p w14:paraId="0C445D5C" w14:textId="77777777" w:rsidR="00E738DF" w:rsidRPr="00E738DF" w:rsidRDefault="00E738DF" w:rsidP="00E738DF">
      <w:pPr>
        <w:numPr>
          <w:ilvl w:val="0"/>
          <w:numId w:val="48"/>
        </w:numPr>
      </w:pPr>
      <w:r w:rsidRPr="00E738DF">
        <w:rPr>
          <w:b/>
          <w:bCs/>
        </w:rPr>
        <w:t>Equality Act 2010</w:t>
      </w:r>
      <w:r w:rsidRPr="00E738DF">
        <w:t>, including the Public Sector Equality Duty (PSED)</w:t>
      </w:r>
    </w:p>
    <w:p w14:paraId="35BE441A" w14:textId="77777777" w:rsidR="00E738DF" w:rsidRPr="00E738DF" w:rsidRDefault="00E738DF" w:rsidP="00E738DF">
      <w:pPr>
        <w:numPr>
          <w:ilvl w:val="0"/>
          <w:numId w:val="48"/>
        </w:numPr>
      </w:pPr>
      <w:r w:rsidRPr="00E738DF">
        <w:rPr>
          <w:b/>
          <w:bCs/>
        </w:rPr>
        <w:t>Equality Act 2010 (Specific Duties) Regulations 2011</w:t>
      </w:r>
    </w:p>
    <w:p w14:paraId="5F475D54" w14:textId="77777777" w:rsidR="00E738DF" w:rsidRPr="00E738DF" w:rsidRDefault="00E738DF" w:rsidP="00E738DF">
      <w:pPr>
        <w:numPr>
          <w:ilvl w:val="0"/>
          <w:numId w:val="48"/>
        </w:numPr>
      </w:pPr>
      <w:r w:rsidRPr="00E738DF">
        <w:rPr>
          <w:b/>
          <w:bCs/>
        </w:rPr>
        <w:t>Children and Families Act 2014</w:t>
      </w:r>
    </w:p>
    <w:p w14:paraId="4FD44F15" w14:textId="77777777" w:rsidR="00E738DF" w:rsidRPr="00E738DF" w:rsidRDefault="00E738DF" w:rsidP="00E738DF">
      <w:pPr>
        <w:numPr>
          <w:ilvl w:val="0"/>
          <w:numId w:val="48"/>
        </w:numPr>
      </w:pPr>
      <w:r w:rsidRPr="00E738DF">
        <w:rPr>
          <w:b/>
          <w:bCs/>
        </w:rPr>
        <w:t>Special Educational Needs and Disability (SEND) Code of Practice</w:t>
      </w:r>
    </w:p>
    <w:p w14:paraId="1EEAC43A" w14:textId="77777777" w:rsidR="00E738DF" w:rsidRPr="00E738DF" w:rsidRDefault="00E738DF" w:rsidP="00E738DF">
      <w:pPr>
        <w:numPr>
          <w:ilvl w:val="0"/>
          <w:numId w:val="48"/>
        </w:numPr>
      </w:pPr>
      <w:r w:rsidRPr="00E738DF">
        <w:rPr>
          <w:b/>
          <w:bCs/>
        </w:rPr>
        <w:t>Education Act 1996 and 2002</w:t>
      </w:r>
    </w:p>
    <w:p w14:paraId="2F76B89E" w14:textId="77777777" w:rsidR="00E738DF" w:rsidRPr="00E738DF" w:rsidRDefault="00E738DF" w:rsidP="00E738DF">
      <w:pPr>
        <w:numPr>
          <w:ilvl w:val="0"/>
          <w:numId w:val="48"/>
        </w:numPr>
      </w:pPr>
      <w:r w:rsidRPr="00E738DF">
        <w:rPr>
          <w:b/>
          <w:bCs/>
        </w:rPr>
        <w:t>Human Rights Act 1998</w:t>
      </w:r>
    </w:p>
    <w:p w14:paraId="78954D2D" w14:textId="77777777" w:rsidR="00E738DF" w:rsidRPr="00E738DF" w:rsidRDefault="00E738DF" w:rsidP="00E738DF">
      <w:pPr>
        <w:numPr>
          <w:ilvl w:val="0"/>
          <w:numId w:val="48"/>
        </w:numPr>
      </w:pPr>
      <w:r w:rsidRPr="00E738DF">
        <w:rPr>
          <w:b/>
          <w:bCs/>
        </w:rPr>
        <w:t>Employment Rights Act 1996</w:t>
      </w:r>
    </w:p>
    <w:p w14:paraId="12BEB801" w14:textId="77777777" w:rsidR="00E738DF" w:rsidRPr="00E738DF" w:rsidRDefault="00E738DF" w:rsidP="00E738DF">
      <w:pPr>
        <w:numPr>
          <w:ilvl w:val="0"/>
          <w:numId w:val="48"/>
        </w:numPr>
      </w:pPr>
      <w:r w:rsidRPr="00E738DF">
        <w:rPr>
          <w:b/>
          <w:bCs/>
        </w:rPr>
        <w:t>Rehabilitation of Offenders Act 1974</w:t>
      </w:r>
      <w:r w:rsidRPr="00E738DF">
        <w:t xml:space="preserve"> and associated Exceptions Orders</w:t>
      </w:r>
    </w:p>
    <w:p w14:paraId="39A5AD32" w14:textId="77777777" w:rsidR="00E738DF" w:rsidRPr="00E738DF" w:rsidRDefault="00E738DF" w:rsidP="00E738DF">
      <w:pPr>
        <w:numPr>
          <w:ilvl w:val="0"/>
          <w:numId w:val="48"/>
        </w:numPr>
      </w:pPr>
      <w:r w:rsidRPr="00E738DF">
        <w:rPr>
          <w:b/>
          <w:bCs/>
        </w:rPr>
        <w:t>Data Protection Act 2018</w:t>
      </w:r>
      <w:r w:rsidRPr="00E738DF">
        <w:t xml:space="preserve"> and </w:t>
      </w:r>
      <w:r w:rsidRPr="00E738DF">
        <w:rPr>
          <w:b/>
          <w:bCs/>
        </w:rPr>
        <w:t>UK GDPR</w:t>
      </w:r>
      <w:r w:rsidRPr="00E738DF">
        <w:t xml:space="preserve"> (for monitoring and data handling)</w:t>
      </w:r>
    </w:p>
    <w:p w14:paraId="23F21ECC" w14:textId="77777777" w:rsidR="00E738DF" w:rsidRPr="00E738DF" w:rsidRDefault="00E738DF" w:rsidP="00E738DF">
      <w:r w:rsidRPr="00E738DF">
        <w:t>Statutory and regulatory guidance:</w:t>
      </w:r>
    </w:p>
    <w:p w14:paraId="1A944477" w14:textId="77777777" w:rsidR="00E738DF" w:rsidRPr="00E738DF" w:rsidRDefault="00E738DF" w:rsidP="00E738DF">
      <w:pPr>
        <w:numPr>
          <w:ilvl w:val="0"/>
          <w:numId w:val="49"/>
        </w:numPr>
      </w:pPr>
      <w:r w:rsidRPr="00E738DF">
        <w:t xml:space="preserve">DfE: </w:t>
      </w:r>
      <w:r w:rsidRPr="00E738DF">
        <w:rPr>
          <w:i/>
          <w:iCs/>
        </w:rPr>
        <w:t>The Equality Act 2010 and schools</w:t>
      </w:r>
    </w:p>
    <w:p w14:paraId="4513403A" w14:textId="77777777" w:rsidR="00E738DF" w:rsidRPr="00E738DF" w:rsidRDefault="00E738DF" w:rsidP="00E738DF">
      <w:pPr>
        <w:numPr>
          <w:ilvl w:val="0"/>
          <w:numId w:val="49"/>
        </w:numPr>
      </w:pPr>
      <w:r w:rsidRPr="00E738DF">
        <w:t xml:space="preserve">DfE: </w:t>
      </w:r>
      <w:r w:rsidRPr="00E738DF">
        <w:rPr>
          <w:i/>
          <w:iCs/>
        </w:rPr>
        <w:t>Keeping Children Safe in Education</w:t>
      </w:r>
      <w:r w:rsidRPr="00E738DF">
        <w:t xml:space="preserve"> (KCSIE)</w:t>
      </w:r>
    </w:p>
    <w:p w14:paraId="0E93D75A" w14:textId="77777777" w:rsidR="00E738DF" w:rsidRPr="00E738DF" w:rsidRDefault="00E738DF" w:rsidP="00E738DF">
      <w:pPr>
        <w:numPr>
          <w:ilvl w:val="0"/>
          <w:numId w:val="49"/>
        </w:numPr>
      </w:pPr>
      <w:r w:rsidRPr="00E738DF">
        <w:t xml:space="preserve">DfE: </w:t>
      </w:r>
      <w:r w:rsidRPr="00E738DF">
        <w:rPr>
          <w:i/>
          <w:iCs/>
        </w:rPr>
        <w:t>Working Together to Safeguard Children</w:t>
      </w:r>
    </w:p>
    <w:p w14:paraId="58B948D9" w14:textId="77777777" w:rsidR="00E738DF" w:rsidRPr="00E738DF" w:rsidRDefault="00E738DF" w:rsidP="00E738DF">
      <w:pPr>
        <w:numPr>
          <w:ilvl w:val="0"/>
          <w:numId w:val="49"/>
        </w:numPr>
      </w:pPr>
      <w:r w:rsidRPr="00E738DF">
        <w:t xml:space="preserve">DfE: </w:t>
      </w:r>
      <w:r w:rsidRPr="00E738DF">
        <w:rPr>
          <w:i/>
          <w:iCs/>
        </w:rPr>
        <w:t>Behaviour in Schools</w:t>
      </w:r>
      <w:r w:rsidRPr="00E738DF">
        <w:t xml:space="preserve"> guidance</w:t>
      </w:r>
    </w:p>
    <w:p w14:paraId="572C8CAA" w14:textId="77777777" w:rsidR="00E738DF" w:rsidRPr="00E738DF" w:rsidRDefault="00E738DF" w:rsidP="00E738DF">
      <w:pPr>
        <w:numPr>
          <w:ilvl w:val="0"/>
          <w:numId w:val="49"/>
        </w:numPr>
      </w:pPr>
      <w:r w:rsidRPr="00E738DF">
        <w:t>Public Sector Equality Duty technical guidance (EHRC)</w:t>
      </w:r>
    </w:p>
    <w:p w14:paraId="7601B102" w14:textId="20FD6655" w:rsidR="005E6257" w:rsidRPr="005E6257" w:rsidRDefault="00E738DF" w:rsidP="005E6257">
      <w:r w:rsidRPr="00E738DF">
        <w:t xml:space="preserve">This policy also operates alongside and supports the Trust’s </w:t>
      </w:r>
      <w:r w:rsidRPr="00E738DF">
        <w:rPr>
          <w:b/>
          <w:bCs/>
        </w:rPr>
        <w:t>funding agreements</w:t>
      </w:r>
      <w:r w:rsidRPr="00E738DF">
        <w:t xml:space="preserve">, </w:t>
      </w:r>
      <w:r w:rsidRPr="00E738DF">
        <w:rPr>
          <w:b/>
          <w:bCs/>
        </w:rPr>
        <w:t>articles of association</w:t>
      </w:r>
      <w:r w:rsidRPr="00E738DF">
        <w:t>, and other Trust and school policies.</w:t>
      </w:r>
    </w:p>
    <w:p w14:paraId="6DF3F108" w14:textId="32FF87C2" w:rsidR="00CC7480" w:rsidRDefault="00E738DF" w:rsidP="00EB299E">
      <w:pPr>
        <w:pStyle w:val="Heading1"/>
      </w:pPr>
      <w:bookmarkStart w:id="7" w:name="_Toc215058348"/>
      <w:r>
        <w:t>The Public Sector Equ</w:t>
      </w:r>
      <w:r w:rsidR="008B5E40">
        <w:t>ality Duty</w:t>
      </w:r>
      <w:bookmarkEnd w:id="7"/>
      <w:r w:rsidR="008B5E40">
        <w:t xml:space="preserve"> </w:t>
      </w:r>
      <w:r w:rsidR="004576F0">
        <w:t xml:space="preserve"> </w:t>
      </w:r>
    </w:p>
    <w:p w14:paraId="185C12A6" w14:textId="77777777" w:rsidR="008B5E40" w:rsidRPr="008B5E40" w:rsidRDefault="008B5E40" w:rsidP="008B5E40">
      <w:r w:rsidRPr="008B5E40">
        <w:t>Under the Public Sector Equality Duty, Triumph Trust will have due regard to the need to:</w:t>
      </w:r>
    </w:p>
    <w:p w14:paraId="1F442C8B" w14:textId="77777777" w:rsidR="008B5E40" w:rsidRPr="008B5E40" w:rsidRDefault="008B5E40" w:rsidP="008B5E40">
      <w:pPr>
        <w:numPr>
          <w:ilvl w:val="0"/>
          <w:numId w:val="50"/>
        </w:numPr>
      </w:pPr>
      <w:r w:rsidRPr="008B5E40">
        <w:rPr>
          <w:b/>
          <w:bCs/>
        </w:rPr>
        <w:t>Eliminate</w:t>
      </w:r>
      <w:r w:rsidRPr="008B5E40">
        <w:t xml:space="preserve"> discrimination, harassment, victimisation and other conduct prohibited by the Equality Act 2010</w:t>
      </w:r>
    </w:p>
    <w:p w14:paraId="156D99DB" w14:textId="77777777" w:rsidR="008B5E40" w:rsidRPr="008B5E40" w:rsidRDefault="008B5E40" w:rsidP="008B5E40">
      <w:pPr>
        <w:numPr>
          <w:ilvl w:val="0"/>
          <w:numId w:val="50"/>
        </w:numPr>
      </w:pPr>
      <w:r w:rsidRPr="008B5E40">
        <w:rPr>
          <w:b/>
          <w:bCs/>
        </w:rPr>
        <w:t>Advance equality of opportunity</w:t>
      </w:r>
      <w:r w:rsidRPr="008B5E40">
        <w:t xml:space="preserve"> between people who share a protected characteristic and those who do not</w:t>
      </w:r>
    </w:p>
    <w:p w14:paraId="28B4135E" w14:textId="77777777" w:rsidR="008B5E40" w:rsidRPr="008B5E40" w:rsidRDefault="008B5E40" w:rsidP="008B5E40">
      <w:pPr>
        <w:numPr>
          <w:ilvl w:val="0"/>
          <w:numId w:val="50"/>
        </w:numPr>
      </w:pPr>
      <w:r w:rsidRPr="008B5E40">
        <w:rPr>
          <w:b/>
          <w:bCs/>
        </w:rPr>
        <w:t>Foster good relations</w:t>
      </w:r>
      <w:r w:rsidRPr="008B5E40">
        <w:t xml:space="preserve"> between people who share a protected characteristic and those who do not</w:t>
      </w:r>
    </w:p>
    <w:p w14:paraId="1F57C874" w14:textId="77777777" w:rsidR="008B5E40" w:rsidRPr="008B5E40" w:rsidRDefault="008B5E40" w:rsidP="008B5E40">
      <w:r w:rsidRPr="008B5E40">
        <w:t>The Trust will publish information and equality objectives as required and review them regularly.</w:t>
      </w:r>
    </w:p>
    <w:p w14:paraId="1D17CB0E" w14:textId="77777777" w:rsidR="008B5E40" w:rsidRDefault="008B5E40" w:rsidP="00454CCF"/>
    <w:p w14:paraId="03EF9018" w14:textId="77777777" w:rsidR="008B5E40" w:rsidRDefault="008B5E40" w:rsidP="00454CCF"/>
    <w:p w14:paraId="20B85117" w14:textId="331AF2CC" w:rsidR="009F7EDF" w:rsidRDefault="009F7EDF" w:rsidP="009F7EDF">
      <w:pPr>
        <w:pStyle w:val="Heading1"/>
      </w:pPr>
      <w:bookmarkStart w:id="8" w:name="_Toc215058349"/>
      <w:r>
        <w:lastRenderedPageBreak/>
        <w:t>Roles and Responsibilities</w:t>
      </w:r>
      <w:bookmarkEnd w:id="8"/>
      <w:r>
        <w:t xml:space="preserve"> </w:t>
      </w:r>
    </w:p>
    <w:p w14:paraId="2D149DE2" w14:textId="77777777" w:rsidR="008B5E40" w:rsidRPr="008B5E40" w:rsidRDefault="008B5E40" w:rsidP="008B5E40">
      <w:pPr>
        <w:pStyle w:val="Heading2"/>
      </w:pPr>
      <w:bookmarkStart w:id="9" w:name="_Toc215058350"/>
      <w:r w:rsidRPr="008B5E40">
        <w:t>Trust Board</w:t>
      </w:r>
      <w:bookmarkEnd w:id="9"/>
    </w:p>
    <w:p w14:paraId="0AF9C417" w14:textId="77777777" w:rsidR="008B5E40" w:rsidRPr="008B5E40" w:rsidRDefault="008B5E40" w:rsidP="008B5E40">
      <w:r w:rsidRPr="008B5E40">
        <w:t>The Trust Board will:</w:t>
      </w:r>
    </w:p>
    <w:p w14:paraId="2AE469CB" w14:textId="77777777" w:rsidR="008B5E40" w:rsidRPr="008B5E40" w:rsidRDefault="008B5E40" w:rsidP="008B5E40">
      <w:pPr>
        <w:numPr>
          <w:ilvl w:val="0"/>
          <w:numId w:val="51"/>
        </w:numPr>
      </w:pPr>
      <w:r w:rsidRPr="008B5E40">
        <w:t>Approve this policy and ensure its implementation across all schools</w:t>
      </w:r>
    </w:p>
    <w:p w14:paraId="17BB5682" w14:textId="77777777" w:rsidR="008B5E40" w:rsidRPr="008B5E40" w:rsidRDefault="008B5E40" w:rsidP="008B5E40">
      <w:pPr>
        <w:numPr>
          <w:ilvl w:val="0"/>
          <w:numId w:val="51"/>
        </w:numPr>
      </w:pPr>
      <w:r w:rsidRPr="008B5E40">
        <w:t>Ensure that the Trust meets its duties under the Equality Act 2010 and other relevant legislation</w:t>
      </w:r>
    </w:p>
    <w:p w14:paraId="08F270D4" w14:textId="77777777" w:rsidR="008B5E40" w:rsidRPr="008B5E40" w:rsidRDefault="008B5E40" w:rsidP="008B5E40">
      <w:pPr>
        <w:numPr>
          <w:ilvl w:val="0"/>
          <w:numId w:val="51"/>
        </w:numPr>
      </w:pPr>
      <w:r w:rsidRPr="008B5E40">
        <w:t>Receive reports on equality information, objectives and progress</w:t>
      </w:r>
    </w:p>
    <w:p w14:paraId="57DF1FF3" w14:textId="77777777" w:rsidR="008B5E40" w:rsidRPr="008B5E40" w:rsidRDefault="008B5E40" w:rsidP="008B5E40">
      <w:pPr>
        <w:numPr>
          <w:ilvl w:val="0"/>
          <w:numId w:val="51"/>
        </w:numPr>
      </w:pPr>
      <w:r w:rsidRPr="008B5E40">
        <w:t>Ensure that equality is embedded in strategic planning, risk management and governance</w:t>
      </w:r>
    </w:p>
    <w:p w14:paraId="25D98A31" w14:textId="77777777" w:rsidR="008B5E40" w:rsidRPr="008B5E40" w:rsidRDefault="008B5E40" w:rsidP="008B5E40">
      <w:pPr>
        <w:pStyle w:val="Heading2"/>
      </w:pPr>
      <w:bookmarkStart w:id="10" w:name="_Toc215058351"/>
      <w:r w:rsidRPr="008B5E40">
        <w:t>Chief Executive Officer (CEO) and Executive Team</w:t>
      </w:r>
      <w:bookmarkEnd w:id="10"/>
    </w:p>
    <w:p w14:paraId="25973645" w14:textId="77777777" w:rsidR="008B5E40" w:rsidRPr="008B5E40" w:rsidRDefault="008B5E40" w:rsidP="008B5E40">
      <w:r w:rsidRPr="008B5E40">
        <w:t>The CEO and Executive Team will:</w:t>
      </w:r>
    </w:p>
    <w:p w14:paraId="3509BEF2" w14:textId="77777777" w:rsidR="008B5E40" w:rsidRPr="008B5E40" w:rsidRDefault="008B5E40" w:rsidP="008B5E40">
      <w:pPr>
        <w:numPr>
          <w:ilvl w:val="0"/>
          <w:numId w:val="52"/>
        </w:numPr>
      </w:pPr>
      <w:r w:rsidRPr="008B5E40">
        <w:t>Lead and promote a culture of equality, diversity and inclusion across the Trust</w:t>
      </w:r>
    </w:p>
    <w:p w14:paraId="51EF2780" w14:textId="77777777" w:rsidR="008B5E40" w:rsidRPr="008B5E40" w:rsidRDefault="008B5E40" w:rsidP="008B5E40">
      <w:pPr>
        <w:numPr>
          <w:ilvl w:val="0"/>
          <w:numId w:val="52"/>
        </w:numPr>
      </w:pPr>
      <w:r w:rsidRPr="008B5E40">
        <w:t>Ensure that Trust-wide policies and procedures are compliant and consistently applied</w:t>
      </w:r>
    </w:p>
    <w:p w14:paraId="5ECB2E51" w14:textId="77777777" w:rsidR="008B5E40" w:rsidRPr="008B5E40" w:rsidRDefault="008B5E40" w:rsidP="008B5E40">
      <w:pPr>
        <w:numPr>
          <w:ilvl w:val="0"/>
          <w:numId w:val="52"/>
        </w:numPr>
      </w:pPr>
      <w:r w:rsidRPr="008B5E40">
        <w:t>Provide guidance, support and challenge to Headteachers in implementing this policy</w:t>
      </w:r>
    </w:p>
    <w:p w14:paraId="33BCCAF1" w14:textId="168A47ED" w:rsidR="008B5E40" w:rsidRPr="008B5E40" w:rsidRDefault="008B5E40" w:rsidP="008B5E40">
      <w:pPr>
        <w:pStyle w:val="Heading2"/>
      </w:pPr>
      <w:bookmarkStart w:id="11" w:name="_Toc215058352"/>
      <w:r w:rsidRPr="008B5E40">
        <w:t>Local Governing Bodies</w:t>
      </w:r>
      <w:bookmarkEnd w:id="11"/>
      <w:r w:rsidRPr="008B5E40">
        <w:t xml:space="preserve"> </w:t>
      </w:r>
    </w:p>
    <w:p w14:paraId="6CC26081" w14:textId="77777777" w:rsidR="008B5E40" w:rsidRPr="008B5E40" w:rsidRDefault="008B5E40" w:rsidP="008B5E40">
      <w:r w:rsidRPr="008B5E40">
        <w:t>Local governing bodies will:</w:t>
      </w:r>
    </w:p>
    <w:p w14:paraId="77FD36B6" w14:textId="77777777" w:rsidR="008B5E40" w:rsidRPr="008B5E40" w:rsidRDefault="008B5E40" w:rsidP="008B5E40">
      <w:pPr>
        <w:numPr>
          <w:ilvl w:val="0"/>
          <w:numId w:val="53"/>
        </w:numPr>
      </w:pPr>
      <w:r w:rsidRPr="008B5E40">
        <w:t>Monitor the implementation of this policy within their school</w:t>
      </w:r>
    </w:p>
    <w:p w14:paraId="4828DC14" w14:textId="77777777" w:rsidR="008B5E40" w:rsidRPr="008B5E40" w:rsidRDefault="008B5E40" w:rsidP="008B5E40">
      <w:pPr>
        <w:numPr>
          <w:ilvl w:val="0"/>
          <w:numId w:val="53"/>
        </w:numPr>
      </w:pPr>
      <w:r w:rsidRPr="008B5E40">
        <w:t>Scrutinise equality information, data and objectives</w:t>
      </w:r>
    </w:p>
    <w:p w14:paraId="628FBDC3" w14:textId="77777777" w:rsidR="008B5E40" w:rsidRPr="008B5E40" w:rsidRDefault="008B5E40" w:rsidP="008B5E40">
      <w:pPr>
        <w:numPr>
          <w:ilvl w:val="0"/>
          <w:numId w:val="53"/>
        </w:numPr>
      </w:pPr>
      <w:r w:rsidRPr="008B5E40">
        <w:t>Hold the Headteacher to account for progress and impact</w:t>
      </w:r>
    </w:p>
    <w:p w14:paraId="3F6FBB28" w14:textId="77777777" w:rsidR="008B5E40" w:rsidRPr="008B5E40" w:rsidRDefault="008B5E40" w:rsidP="008B5E40">
      <w:pPr>
        <w:pStyle w:val="Heading2"/>
      </w:pPr>
      <w:bookmarkStart w:id="12" w:name="_Toc215058353"/>
      <w:r w:rsidRPr="008B5E40">
        <w:t>Headteachers</w:t>
      </w:r>
      <w:bookmarkEnd w:id="12"/>
    </w:p>
    <w:p w14:paraId="3C6BB4CA" w14:textId="77777777" w:rsidR="008B5E40" w:rsidRPr="008B5E40" w:rsidRDefault="008B5E40" w:rsidP="008B5E40">
      <w:r w:rsidRPr="008B5E40">
        <w:t>Headteachers will:</w:t>
      </w:r>
    </w:p>
    <w:p w14:paraId="0B037943" w14:textId="77777777" w:rsidR="008B5E40" w:rsidRPr="008B5E40" w:rsidRDefault="008B5E40" w:rsidP="008B5E40">
      <w:pPr>
        <w:numPr>
          <w:ilvl w:val="0"/>
          <w:numId w:val="54"/>
        </w:numPr>
      </w:pPr>
      <w:r w:rsidRPr="008B5E40">
        <w:t>Promote knowledge, understanding and ownership of the equality objectives among staff and pupils</w:t>
      </w:r>
    </w:p>
    <w:p w14:paraId="1F4FA495" w14:textId="77777777" w:rsidR="008B5E40" w:rsidRPr="008B5E40" w:rsidRDefault="008B5E40" w:rsidP="008B5E40">
      <w:pPr>
        <w:numPr>
          <w:ilvl w:val="0"/>
          <w:numId w:val="54"/>
        </w:numPr>
      </w:pPr>
      <w:r w:rsidRPr="008B5E40">
        <w:t>Ensure that this policy is effectively implemented in day-to-day practice</w:t>
      </w:r>
    </w:p>
    <w:p w14:paraId="4D69A62B" w14:textId="77777777" w:rsidR="008B5E40" w:rsidRPr="008B5E40" w:rsidRDefault="008B5E40" w:rsidP="008B5E40">
      <w:pPr>
        <w:numPr>
          <w:ilvl w:val="0"/>
          <w:numId w:val="54"/>
        </w:numPr>
      </w:pPr>
      <w:r w:rsidRPr="008B5E40">
        <w:t>Ensure that staff, pupils, parents and visitors know how to raise concerns</w:t>
      </w:r>
    </w:p>
    <w:p w14:paraId="6918A8BE" w14:textId="77777777" w:rsidR="008B5E40" w:rsidRPr="008B5E40" w:rsidRDefault="008B5E40" w:rsidP="008B5E40">
      <w:pPr>
        <w:numPr>
          <w:ilvl w:val="0"/>
          <w:numId w:val="54"/>
        </w:numPr>
      </w:pPr>
      <w:r w:rsidRPr="008B5E40">
        <w:t>Report on equality matters to the local governing body and Trust as required</w:t>
      </w:r>
    </w:p>
    <w:p w14:paraId="720E7B27" w14:textId="77777777" w:rsidR="008B5E40" w:rsidRPr="008B5E40" w:rsidRDefault="008B5E40" w:rsidP="008B5E40">
      <w:pPr>
        <w:pStyle w:val="Heading2"/>
      </w:pPr>
      <w:bookmarkStart w:id="13" w:name="_Toc215058354"/>
      <w:r w:rsidRPr="008B5E40">
        <w:t>All Staff</w:t>
      </w:r>
      <w:bookmarkEnd w:id="13"/>
    </w:p>
    <w:p w14:paraId="30978A38" w14:textId="77777777" w:rsidR="008B5E40" w:rsidRPr="008B5E40" w:rsidRDefault="008B5E40" w:rsidP="008B5E40">
      <w:r w:rsidRPr="008B5E40">
        <w:t>All staff are expected to:</w:t>
      </w:r>
    </w:p>
    <w:p w14:paraId="409E5458" w14:textId="77777777" w:rsidR="008B5E40" w:rsidRPr="008B5E40" w:rsidRDefault="008B5E40" w:rsidP="008B5E40">
      <w:pPr>
        <w:numPr>
          <w:ilvl w:val="0"/>
          <w:numId w:val="55"/>
        </w:numPr>
      </w:pPr>
      <w:r w:rsidRPr="008B5E40">
        <w:t>Follow this policy and uphold the Trust’s values</w:t>
      </w:r>
    </w:p>
    <w:p w14:paraId="1516912F" w14:textId="77777777" w:rsidR="008B5E40" w:rsidRPr="008B5E40" w:rsidRDefault="008B5E40" w:rsidP="008B5E40">
      <w:pPr>
        <w:numPr>
          <w:ilvl w:val="0"/>
          <w:numId w:val="55"/>
        </w:numPr>
      </w:pPr>
      <w:r w:rsidRPr="008B5E40">
        <w:t>Promote an inclusive and respectful environment for pupils, colleagues and visitors</w:t>
      </w:r>
    </w:p>
    <w:p w14:paraId="1DCC6A0E" w14:textId="77777777" w:rsidR="008B5E40" w:rsidRPr="008B5E40" w:rsidRDefault="008B5E40" w:rsidP="008B5E40">
      <w:pPr>
        <w:numPr>
          <w:ilvl w:val="0"/>
          <w:numId w:val="55"/>
        </w:numPr>
      </w:pPr>
      <w:r w:rsidRPr="008B5E40">
        <w:t>Challenge discrimination, harassment or victimisation where it occurs</w:t>
      </w:r>
    </w:p>
    <w:p w14:paraId="460D547B" w14:textId="77777777" w:rsidR="008B5E40" w:rsidRPr="008B5E40" w:rsidRDefault="008B5E40" w:rsidP="008B5E40">
      <w:pPr>
        <w:numPr>
          <w:ilvl w:val="0"/>
          <w:numId w:val="55"/>
        </w:numPr>
      </w:pPr>
      <w:r w:rsidRPr="008B5E40">
        <w:t>Take part in training and development on equality, diversity and inclusion</w:t>
      </w:r>
    </w:p>
    <w:p w14:paraId="086ED1C5" w14:textId="77777777" w:rsidR="008B5E40" w:rsidRPr="008B5E40" w:rsidRDefault="008B5E40" w:rsidP="008B5E40">
      <w:pPr>
        <w:numPr>
          <w:ilvl w:val="0"/>
          <w:numId w:val="55"/>
        </w:numPr>
      </w:pPr>
      <w:r w:rsidRPr="008B5E40">
        <w:t>Raise any equality concerns with their line manager or Headteacher</w:t>
      </w:r>
    </w:p>
    <w:p w14:paraId="1E72394D" w14:textId="77777777" w:rsidR="008B5E40" w:rsidRPr="008B5E40" w:rsidRDefault="008B5E40" w:rsidP="008B5E40">
      <w:pPr>
        <w:pStyle w:val="Heading2"/>
      </w:pPr>
      <w:bookmarkStart w:id="14" w:name="_Toc215058355"/>
      <w:r w:rsidRPr="008B5E40">
        <w:lastRenderedPageBreak/>
        <w:t>Pupils</w:t>
      </w:r>
      <w:bookmarkEnd w:id="14"/>
    </w:p>
    <w:p w14:paraId="1F0D046F" w14:textId="77777777" w:rsidR="008B5E40" w:rsidRPr="008B5E40" w:rsidRDefault="008B5E40" w:rsidP="008B5E40">
      <w:r w:rsidRPr="008B5E40">
        <w:t>Pupils are encouraged and supported to:</w:t>
      </w:r>
    </w:p>
    <w:p w14:paraId="516FD869" w14:textId="77777777" w:rsidR="008B5E40" w:rsidRPr="008B5E40" w:rsidRDefault="008B5E40" w:rsidP="008B5E40">
      <w:pPr>
        <w:numPr>
          <w:ilvl w:val="0"/>
          <w:numId w:val="56"/>
        </w:numPr>
      </w:pPr>
      <w:r w:rsidRPr="008B5E40">
        <w:t>Treat others with respect and kindness</w:t>
      </w:r>
    </w:p>
    <w:p w14:paraId="4ACE15ED" w14:textId="77777777" w:rsidR="008B5E40" w:rsidRPr="008B5E40" w:rsidRDefault="008B5E40" w:rsidP="008B5E40">
      <w:pPr>
        <w:numPr>
          <w:ilvl w:val="0"/>
          <w:numId w:val="56"/>
        </w:numPr>
      </w:pPr>
      <w:r w:rsidRPr="008B5E40">
        <w:t>Report incidents of bullying, discrimination or harassment</w:t>
      </w:r>
    </w:p>
    <w:p w14:paraId="361584C2" w14:textId="0D8DF51E" w:rsidR="008B5E40" w:rsidRPr="008B5E40" w:rsidRDefault="008B5E40" w:rsidP="008B5E40">
      <w:pPr>
        <w:numPr>
          <w:ilvl w:val="0"/>
          <w:numId w:val="56"/>
        </w:numPr>
      </w:pPr>
      <w:r w:rsidRPr="008B5E40">
        <w:t>Contribute to a positive, inclusive school culture</w:t>
      </w:r>
    </w:p>
    <w:p w14:paraId="297ACB93" w14:textId="3E15BC9D" w:rsidR="00420864" w:rsidRDefault="002F123F" w:rsidP="002F123F">
      <w:pPr>
        <w:pStyle w:val="Heading1"/>
      </w:pPr>
      <w:bookmarkStart w:id="15" w:name="_Toc215058356"/>
      <w:r>
        <w:t>E</w:t>
      </w:r>
      <w:r w:rsidR="008B5E40">
        <w:t>liminating Discrimination</w:t>
      </w:r>
      <w:bookmarkEnd w:id="15"/>
    </w:p>
    <w:p w14:paraId="060EA55E" w14:textId="77777777" w:rsidR="008B5E40" w:rsidRPr="008B5E40" w:rsidRDefault="008B5E40" w:rsidP="008B5E40">
      <w:r w:rsidRPr="008B5E40">
        <w:t>The Trust is aware of its obligations under the Equality Act 2010 and will:</w:t>
      </w:r>
    </w:p>
    <w:p w14:paraId="7AEAC69C" w14:textId="77777777" w:rsidR="008B5E40" w:rsidRPr="008B5E40" w:rsidRDefault="008B5E40" w:rsidP="008B5E40">
      <w:pPr>
        <w:numPr>
          <w:ilvl w:val="0"/>
          <w:numId w:val="57"/>
        </w:numPr>
      </w:pPr>
      <w:r w:rsidRPr="008B5E40">
        <w:t>Ensure that all policies and practices (e.g. behaviour, admissions, SEND, exclusions, recruitment, pay) are compliant and explicitly address equality considerations</w:t>
      </w:r>
    </w:p>
    <w:p w14:paraId="1BD2491B" w14:textId="77777777" w:rsidR="008B5E40" w:rsidRPr="008B5E40" w:rsidRDefault="008B5E40" w:rsidP="008B5E40">
      <w:pPr>
        <w:numPr>
          <w:ilvl w:val="0"/>
          <w:numId w:val="57"/>
        </w:numPr>
      </w:pPr>
      <w:r w:rsidRPr="008B5E40">
        <w:t>Ensure that staff and governors receive regular training on the Equality Act and related duties</w:t>
      </w:r>
    </w:p>
    <w:p w14:paraId="6D4B6327" w14:textId="77777777" w:rsidR="008B5E40" w:rsidRPr="008B5E40" w:rsidRDefault="008B5E40" w:rsidP="008B5E40">
      <w:pPr>
        <w:numPr>
          <w:ilvl w:val="0"/>
          <w:numId w:val="57"/>
        </w:numPr>
      </w:pPr>
      <w:r w:rsidRPr="008B5E40">
        <w:t>Use pupil and staff voice to identify and address any discriminatory practice or barriers</w:t>
      </w:r>
    </w:p>
    <w:p w14:paraId="0027C0EA" w14:textId="77777777" w:rsidR="008B5E40" w:rsidRPr="008B5E40" w:rsidRDefault="008B5E40" w:rsidP="008B5E40">
      <w:pPr>
        <w:numPr>
          <w:ilvl w:val="0"/>
          <w:numId w:val="57"/>
        </w:numPr>
      </w:pPr>
      <w:r w:rsidRPr="008B5E40">
        <w:t>Address prejudice-based incidents and bullying robustly, recording them and acting as appropriate</w:t>
      </w:r>
    </w:p>
    <w:p w14:paraId="10207A4C" w14:textId="77777777" w:rsidR="008B5E40" w:rsidRPr="008B5E40" w:rsidRDefault="008B5E40" w:rsidP="008B5E40">
      <w:pPr>
        <w:numPr>
          <w:ilvl w:val="0"/>
          <w:numId w:val="57"/>
        </w:numPr>
      </w:pPr>
      <w:r w:rsidRPr="008B5E40">
        <w:t>Ensure that reasonable adjustments are made for disabled pupils, staff and visitors</w:t>
      </w:r>
    </w:p>
    <w:p w14:paraId="49006C4F" w14:textId="77777777" w:rsidR="008B5E40" w:rsidRPr="008B5E40" w:rsidRDefault="008B5E40" w:rsidP="008B5E40">
      <w:r w:rsidRPr="008B5E40">
        <w:t>We support this work through related policies and programmes, such as:</w:t>
      </w:r>
    </w:p>
    <w:p w14:paraId="3047EB79" w14:textId="77777777" w:rsidR="008B5E40" w:rsidRPr="008B5E40" w:rsidRDefault="008B5E40" w:rsidP="008B5E40">
      <w:pPr>
        <w:numPr>
          <w:ilvl w:val="0"/>
          <w:numId w:val="58"/>
        </w:numPr>
      </w:pPr>
      <w:r w:rsidRPr="008B5E40">
        <w:t>Anti-racism, anti-bullying and behaviour policies</w:t>
      </w:r>
    </w:p>
    <w:p w14:paraId="522145AA" w14:textId="77777777" w:rsidR="008B5E40" w:rsidRPr="008B5E40" w:rsidRDefault="008B5E40" w:rsidP="008B5E40">
      <w:pPr>
        <w:numPr>
          <w:ilvl w:val="0"/>
          <w:numId w:val="58"/>
        </w:numPr>
      </w:pPr>
      <w:r w:rsidRPr="008B5E40">
        <w:t>Safer Recruitment and child protection policies</w:t>
      </w:r>
    </w:p>
    <w:p w14:paraId="617A7A40" w14:textId="77777777" w:rsidR="008B5E40" w:rsidRPr="008B5E40" w:rsidRDefault="008B5E40" w:rsidP="008B5E40">
      <w:pPr>
        <w:numPr>
          <w:ilvl w:val="0"/>
          <w:numId w:val="58"/>
        </w:numPr>
      </w:pPr>
      <w:r w:rsidRPr="008B5E40">
        <w:t>SEND, Accessibility and Inclusion policies</w:t>
      </w:r>
    </w:p>
    <w:p w14:paraId="7A154E82" w14:textId="3C6C9FB3" w:rsidR="001B38EC" w:rsidRPr="001B38EC" w:rsidRDefault="008B5E40" w:rsidP="001B38EC">
      <w:pPr>
        <w:numPr>
          <w:ilvl w:val="0"/>
          <w:numId w:val="58"/>
        </w:numPr>
      </w:pPr>
      <w:r w:rsidRPr="008B5E40">
        <w:t>Our curriculum work, including programmes such as “No Outsiders” and other resources that promote diversity, respect and inclusion</w:t>
      </w:r>
    </w:p>
    <w:p w14:paraId="697AB54B" w14:textId="77777777" w:rsidR="008B5E40" w:rsidRDefault="008B5E40" w:rsidP="001B38EC">
      <w:pPr>
        <w:pStyle w:val="Heading1"/>
      </w:pPr>
      <w:bookmarkStart w:id="16" w:name="_Toc215058357"/>
      <w:r>
        <w:t>Advancing Equality of Opportunity</w:t>
      </w:r>
      <w:bookmarkEnd w:id="16"/>
      <w:r>
        <w:t xml:space="preserve"> </w:t>
      </w:r>
    </w:p>
    <w:p w14:paraId="0ED2D223" w14:textId="77777777" w:rsidR="008B5E40" w:rsidRPr="008B5E40" w:rsidRDefault="008B5E40" w:rsidP="008B5E40">
      <w:r w:rsidRPr="008B5E40">
        <w:t>The Trust aims to advance equality of opportunity by:</w:t>
      </w:r>
    </w:p>
    <w:p w14:paraId="48D44D0D" w14:textId="77777777" w:rsidR="008B5E40" w:rsidRPr="008B5E40" w:rsidRDefault="008B5E40" w:rsidP="008B5E40">
      <w:pPr>
        <w:numPr>
          <w:ilvl w:val="0"/>
          <w:numId w:val="59"/>
        </w:numPr>
      </w:pPr>
      <w:r w:rsidRPr="008B5E40">
        <w:rPr>
          <w:b/>
          <w:bCs/>
        </w:rPr>
        <w:t>Tracking and analysing data</w:t>
      </w:r>
      <w:r w:rsidRPr="008B5E40">
        <w:t xml:space="preserve"> (e.g. attainment, progress, exclusions, attendance, participation) for different groups (race, gender, disability, socio-economic status, etc.)</w:t>
      </w:r>
    </w:p>
    <w:p w14:paraId="139CB861" w14:textId="77777777" w:rsidR="008B5E40" w:rsidRPr="008B5E40" w:rsidRDefault="008B5E40" w:rsidP="008B5E40">
      <w:pPr>
        <w:numPr>
          <w:ilvl w:val="0"/>
          <w:numId w:val="59"/>
        </w:numPr>
      </w:pPr>
      <w:r w:rsidRPr="008B5E40">
        <w:rPr>
          <w:b/>
          <w:bCs/>
        </w:rPr>
        <w:t>Identifying and addressing gaps</w:t>
      </w:r>
      <w:r w:rsidRPr="008B5E40">
        <w:t xml:space="preserve"> through targeted support, interventions and provision</w:t>
      </w:r>
    </w:p>
    <w:p w14:paraId="7E5A0DBE" w14:textId="77777777" w:rsidR="008B5E40" w:rsidRPr="008B5E40" w:rsidRDefault="008B5E40" w:rsidP="008B5E40">
      <w:pPr>
        <w:numPr>
          <w:ilvl w:val="0"/>
          <w:numId w:val="59"/>
        </w:numPr>
      </w:pPr>
      <w:r w:rsidRPr="008B5E40">
        <w:rPr>
          <w:b/>
          <w:bCs/>
        </w:rPr>
        <w:t>Meeting specific needs</w:t>
      </w:r>
      <w:r w:rsidRPr="008B5E40">
        <w:t xml:space="preserve"> of pupils and staff with protected characteristics (e.g. reasonable adjustments, flexible working, adapted curriculum or resources, support with religious observance)</w:t>
      </w:r>
    </w:p>
    <w:p w14:paraId="5FCE2E2E" w14:textId="77777777" w:rsidR="008B5E40" w:rsidRPr="008B5E40" w:rsidRDefault="008B5E40" w:rsidP="008B5E40">
      <w:pPr>
        <w:numPr>
          <w:ilvl w:val="0"/>
          <w:numId w:val="59"/>
        </w:numPr>
      </w:pPr>
      <w:r w:rsidRPr="008B5E40">
        <w:rPr>
          <w:b/>
          <w:bCs/>
        </w:rPr>
        <w:t>Encouraging participation</w:t>
      </w:r>
      <w:r w:rsidRPr="008B5E40">
        <w:t xml:space="preserve"> of under-represented groups in all aspects of school life (e.g. leadership roles, clubs, trips, student voice, recruitment)</w:t>
      </w:r>
    </w:p>
    <w:p w14:paraId="03CE73CE" w14:textId="77777777" w:rsidR="008B5E40" w:rsidRPr="008B5E40" w:rsidRDefault="008B5E40" w:rsidP="008B5E40">
      <w:pPr>
        <w:numPr>
          <w:ilvl w:val="0"/>
          <w:numId w:val="59"/>
        </w:numPr>
      </w:pPr>
      <w:r w:rsidRPr="008B5E40">
        <w:rPr>
          <w:b/>
          <w:bCs/>
        </w:rPr>
        <w:t>Educating pupils and staff</w:t>
      </w:r>
      <w:r w:rsidRPr="008B5E40">
        <w:t xml:space="preserve"> to recognise and address bias, prejudice and stereotyping</w:t>
      </w:r>
    </w:p>
    <w:p w14:paraId="223D5831" w14:textId="77777777" w:rsidR="008B5E40" w:rsidRPr="008B5E40" w:rsidRDefault="008B5E40" w:rsidP="008B5E40">
      <w:r w:rsidRPr="008B5E40">
        <w:lastRenderedPageBreak/>
        <w:t>We will:</w:t>
      </w:r>
    </w:p>
    <w:p w14:paraId="266D05AD" w14:textId="77777777" w:rsidR="008B5E40" w:rsidRPr="008B5E40" w:rsidRDefault="008B5E40" w:rsidP="008B5E40">
      <w:pPr>
        <w:numPr>
          <w:ilvl w:val="0"/>
          <w:numId w:val="60"/>
        </w:numPr>
      </w:pPr>
      <w:r w:rsidRPr="008B5E40">
        <w:t>Publish appropriate pupil outcomes and equality information annually (in line with statutory requirements)</w:t>
      </w:r>
    </w:p>
    <w:p w14:paraId="3F7F8854" w14:textId="77777777" w:rsidR="008B5E40" w:rsidRPr="008B5E40" w:rsidRDefault="008B5E40" w:rsidP="008B5E40">
      <w:pPr>
        <w:numPr>
          <w:ilvl w:val="0"/>
          <w:numId w:val="60"/>
        </w:numPr>
      </w:pPr>
      <w:r w:rsidRPr="008B5E40">
        <w:t>Use this information to set and review equality objectives</w:t>
      </w:r>
    </w:p>
    <w:p w14:paraId="1A9DC720" w14:textId="77777777" w:rsidR="008B5E40" w:rsidRPr="008B5E40" w:rsidRDefault="008B5E40" w:rsidP="008B5E40">
      <w:pPr>
        <w:numPr>
          <w:ilvl w:val="0"/>
          <w:numId w:val="60"/>
        </w:numPr>
      </w:pPr>
      <w:r w:rsidRPr="008B5E40">
        <w:t>Capture good practice and share it across schools within the Trust</w:t>
      </w:r>
    </w:p>
    <w:p w14:paraId="76A94721" w14:textId="77777777" w:rsidR="008B5E40" w:rsidRDefault="008B5E40" w:rsidP="001B38EC">
      <w:pPr>
        <w:pStyle w:val="Heading1"/>
      </w:pPr>
      <w:bookmarkStart w:id="17" w:name="_Toc215058358"/>
      <w:r>
        <w:t>Fostering Good Relations</w:t>
      </w:r>
      <w:bookmarkEnd w:id="17"/>
      <w:r>
        <w:t xml:space="preserve"> </w:t>
      </w:r>
    </w:p>
    <w:p w14:paraId="14973152" w14:textId="77777777" w:rsidR="008B5E40" w:rsidRPr="008B5E40" w:rsidRDefault="008B5E40" w:rsidP="008B5E40">
      <w:r w:rsidRPr="008B5E40">
        <w:t>We will foster good relations between people who share a protected characteristic and people who do not by:</w:t>
      </w:r>
    </w:p>
    <w:p w14:paraId="074BE159" w14:textId="77777777" w:rsidR="008B5E40" w:rsidRPr="008B5E40" w:rsidRDefault="008B5E40" w:rsidP="008B5E40">
      <w:pPr>
        <w:numPr>
          <w:ilvl w:val="0"/>
          <w:numId w:val="61"/>
        </w:numPr>
      </w:pPr>
      <w:r w:rsidRPr="008B5E40">
        <w:t>Promoting tolerance, friendship and understanding of different cultures, faiths and backgrounds through the curriculum (e.g. RE, PSHE/RHE, citizenship, English, humanities)</w:t>
      </w:r>
    </w:p>
    <w:p w14:paraId="0510BC8C" w14:textId="77777777" w:rsidR="008B5E40" w:rsidRPr="008B5E40" w:rsidRDefault="008B5E40" w:rsidP="008B5E40">
      <w:pPr>
        <w:numPr>
          <w:ilvl w:val="0"/>
          <w:numId w:val="61"/>
        </w:numPr>
      </w:pPr>
      <w:r w:rsidRPr="008B5E40">
        <w:t>Planning assemblies, tutor activities and events that explore key equality and diversity themes</w:t>
      </w:r>
    </w:p>
    <w:p w14:paraId="6E1DF696" w14:textId="77777777" w:rsidR="008B5E40" w:rsidRPr="008B5E40" w:rsidRDefault="008B5E40" w:rsidP="008B5E40">
      <w:pPr>
        <w:numPr>
          <w:ilvl w:val="0"/>
          <w:numId w:val="61"/>
        </w:numPr>
      </w:pPr>
      <w:r w:rsidRPr="008B5E40">
        <w:t>Supporting pupil-led initiatives that promote inclusion and respect</w:t>
      </w:r>
    </w:p>
    <w:p w14:paraId="0E89CD62" w14:textId="77777777" w:rsidR="008B5E40" w:rsidRPr="008B5E40" w:rsidRDefault="008B5E40" w:rsidP="008B5E40">
      <w:pPr>
        <w:numPr>
          <w:ilvl w:val="0"/>
          <w:numId w:val="61"/>
        </w:numPr>
      </w:pPr>
      <w:r w:rsidRPr="008B5E40">
        <w:t>Engaging with parents, carers and the wider community, including local faith and community groups</w:t>
      </w:r>
    </w:p>
    <w:p w14:paraId="51376668" w14:textId="7B9EEE4A" w:rsidR="00497492" w:rsidRPr="00497492" w:rsidRDefault="008B5E40" w:rsidP="00497492">
      <w:pPr>
        <w:numPr>
          <w:ilvl w:val="0"/>
          <w:numId w:val="61"/>
        </w:numPr>
      </w:pPr>
      <w:r w:rsidRPr="008B5E40">
        <w:t>Working with external agencies and specialists to strengthen our approach</w:t>
      </w:r>
    </w:p>
    <w:p w14:paraId="6968911D" w14:textId="77777777" w:rsidR="008B5E40" w:rsidRDefault="008B5E40" w:rsidP="00497492">
      <w:pPr>
        <w:pStyle w:val="Heading1"/>
      </w:pPr>
      <w:bookmarkStart w:id="18" w:name="_Toc215058359"/>
      <w:r>
        <w:t>Recruitment and Selection</w:t>
      </w:r>
      <w:bookmarkEnd w:id="18"/>
      <w:r>
        <w:t xml:space="preserve"> </w:t>
      </w:r>
    </w:p>
    <w:p w14:paraId="2ADCBCB3" w14:textId="77777777" w:rsidR="008B5E40" w:rsidRPr="008B5E40" w:rsidRDefault="008B5E40" w:rsidP="008B5E40">
      <w:pPr>
        <w:rPr>
          <w:rFonts w:eastAsia="Arial"/>
        </w:rPr>
      </w:pPr>
      <w:r w:rsidRPr="008B5E40">
        <w:rPr>
          <w:rFonts w:eastAsia="Arial"/>
        </w:rPr>
        <w:t xml:space="preserve">The Trust aims to ensure that </w:t>
      </w:r>
      <w:r w:rsidRPr="008B5E40">
        <w:rPr>
          <w:rFonts w:eastAsia="Arial"/>
          <w:b/>
          <w:bCs/>
        </w:rPr>
        <w:t>no job applicant or employee</w:t>
      </w:r>
      <w:r w:rsidRPr="008B5E40">
        <w:rPr>
          <w:rFonts w:eastAsia="Arial"/>
        </w:rPr>
        <w:t xml:space="preserve"> suffers discrimination (directly or indirectly) because of a protected characteristic.</w:t>
      </w:r>
    </w:p>
    <w:p w14:paraId="713FD785" w14:textId="77777777" w:rsidR="008B5E40" w:rsidRPr="008B5E40" w:rsidRDefault="008B5E40" w:rsidP="008B5E40">
      <w:pPr>
        <w:pStyle w:val="ListParagraph"/>
        <w:ind w:left="720"/>
        <w:rPr>
          <w:lang w:val="en-GB"/>
        </w:rPr>
      </w:pPr>
      <w:r w:rsidRPr="008B5E40">
        <w:rPr>
          <w:lang w:val="en-GB"/>
        </w:rPr>
        <w:t>We will:</w:t>
      </w:r>
    </w:p>
    <w:p w14:paraId="393C07DF" w14:textId="77777777" w:rsidR="008B5E40" w:rsidRPr="008B5E40" w:rsidRDefault="008B5E40" w:rsidP="008B5E40">
      <w:pPr>
        <w:pStyle w:val="ListParagraph"/>
        <w:numPr>
          <w:ilvl w:val="0"/>
          <w:numId w:val="62"/>
        </w:numPr>
        <w:rPr>
          <w:lang w:val="en-GB"/>
        </w:rPr>
      </w:pPr>
      <w:r w:rsidRPr="008B5E40">
        <w:rPr>
          <w:lang w:val="en-GB"/>
        </w:rPr>
        <w:t>Use fair and transparent recruitment processes based on merit and the requirements of the role</w:t>
      </w:r>
    </w:p>
    <w:p w14:paraId="4F06C7E8" w14:textId="77777777" w:rsidR="008B5E40" w:rsidRPr="008B5E40" w:rsidRDefault="008B5E40" w:rsidP="008B5E40">
      <w:pPr>
        <w:pStyle w:val="ListParagraph"/>
        <w:numPr>
          <w:ilvl w:val="0"/>
          <w:numId w:val="62"/>
        </w:numPr>
        <w:rPr>
          <w:lang w:val="en-GB"/>
        </w:rPr>
      </w:pPr>
      <w:r w:rsidRPr="008B5E40">
        <w:rPr>
          <w:lang w:val="en-GB"/>
        </w:rPr>
        <w:t>Regularly review job descriptions, person specifications and selection criteria</w:t>
      </w:r>
    </w:p>
    <w:p w14:paraId="522FFD93" w14:textId="77777777" w:rsidR="008B5E40" w:rsidRPr="008B5E40" w:rsidRDefault="008B5E40" w:rsidP="008B5E40">
      <w:pPr>
        <w:pStyle w:val="ListParagraph"/>
        <w:numPr>
          <w:ilvl w:val="0"/>
          <w:numId w:val="62"/>
        </w:numPr>
        <w:rPr>
          <w:lang w:val="en-GB"/>
        </w:rPr>
      </w:pPr>
      <w:r w:rsidRPr="008B5E40">
        <w:rPr>
          <w:lang w:val="en-GB"/>
        </w:rPr>
        <w:t>Advertise posts to attract a diverse pool of candidates and avoid discriminatory wording</w:t>
      </w:r>
    </w:p>
    <w:p w14:paraId="161FD8A1" w14:textId="77777777" w:rsidR="008B5E40" w:rsidRPr="008B5E40" w:rsidRDefault="008B5E40" w:rsidP="008B5E40">
      <w:pPr>
        <w:pStyle w:val="ListParagraph"/>
        <w:numPr>
          <w:ilvl w:val="0"/>
          <w:numId w:val="62"/>
        </w:numPr>
        <w:rPr>
          <w:lang w:val="en-GB"/>
        </w:rPr>
      </w:pPr>
      <w:r w:rsidRPr="008B5E40">
        <w:rPr>
          <w:lang w:val="en-GB"/>
        </w:rPr>
        <w:t>Ensure questions at interview are relevant, lawful and consistently asked</w:t>
      </w:r>
    </w:p>
    <w:p w14:paraId="5EC6655D" w14:textId="77777777" w:rsidR="008B5E40" w:rsidRPr="008B5E40" w:rsidRDefault="008B5E40" w:rsidP="008B5E40">
      <w:pPr>
        <w:pStyle w:val="ListParagraph"/>
        <w:numPr>
          <w:ilvl w:val="0"/>
          <w:numId w:val="62"/>
        </w:numPr>
        <w:rPr>
          <w:lang w:val="en-GB"/>
        </w:rPr>
      </w:pPr>
      <w:r w:rsidRPr="008B5E40">
        <w:rPr>
          <w:lang w:val="en-GB"/>
        </w:rPr>
        <w:t xml:space="preserve">Not ask health or disability-related questions before a conditional offer is made, except </w:t>
      </w:r>
      <w:proofErr w:type="gramStart"/>
      <w:r w:rsidRPr="008B5E40">
        <w:rPr>
          <w:lang w:val="en-GB"/>
        </w:rPr>
        <w:t>where</w:t>
      </w:r>
      <w:proofErr w:type="gramEnd"/>
      <w:r w:rsidRPr="008B5E40">
        <w:rPr>
          <w:lang w:val="en-GB"/>
        </w:rPr>
        <w:t xml:space="preserve"> allowed by law (e.g. to establish reasonable adjustments for selection processes or where an intrinsic requirement must be assessed)</w:t>
      </w:r>
    </w:p>
    <w:p w14:paraId="7C2B888F" w14:textId="77777777" w:rsidR="008B5E40" w:rsidRPr="008B5E40" w:rsidRDefault="008B5E40" w:rsidP="008B5E40">
      <w:pPr>
        <w:pStyle w:val="ListParagraph"/>
        <w:numPr>
          <w:ilvl w:val="0"/>
          <w:numId w:val="62"/>
        </w:numPr>
        <w:rPr>
          <w:lang w:val="en-GB"/>
        </w:rPr>
      </w:pPr>
      <w:r w:rsidRPr="008B5E40">
        <w:rPr>
          <w:lang w:val="en-GB"/>
        </w:rPr>
        <w:t>Monitor applicants’ equality data (on a voluntary, confidential basis) to identify under-representation or potential barriers and to inform action</w:t>
      </w:r>
    </w:p>
    <w:p w14:paraId="4602ED19" w14:textId="77777777" w:rsidR="008B5E40" w:rsidRDefault="008B5E40" w:rsidP="008B5E40">
      <w:pPr>
        <w:pStyle w:val="ListParagraph"/>
        <w:ind w:left="720"/>
        <w:rPr>
          <w:lang w:val="en-GB"/>
        </w:rPr>
      </w:pPr>
      <w:bookmarkStart w:id="19" w:name="_Toc215058360"/>
      <w:r w:rsidRPr="008B5E40">
        <w:rPr>
          <w:rStyle w:val="Heading2Char"/>
          <w:lang w:val="en-GB"/>
        </w:rPr>
        <w:t>Right to Work and Immigration</w:t>
      </w:r>
      <w:bookmarkEnd w:id="19"/>
    </w:p>
    <w:p w14:paraId="2D22C5BE" w14:textId="0D6A6720" w:rsidR="008B5E40" w:rsidRPr="008B5E40" w:rsidRDefault="008B5E40" w:rsidP="008B5E40">
      <w:pPr>
        <w:rPr>
          <w:rFonts w:eastAsia="Arial"/>
        </w:rPr>
      </w:pPr>
      <w:r w:rsidRPr="008B5E40">
        <w:rPr>
          <w:rFonts w:eastAsia="Arial"/>
        </w:rPr>
        <w:t>The Trust is required by law to ensure that all staff are entitled to work in the UK. We will apply checks consistently and will not make assumptions based on appearance or nationality.</w:t>
      </w:r>
    </w:p>
    <w:p w14:paraId="4D855795" w14:textId="77777777" w:rsidR="00AA4EAA" w:rsidRDefault="00AA4EAA" w:rsidP="00AA4EAA">
      <w:pPr>
        <w:pStyle w:val="Heading1"/>
      </w:pPr>
      <w:bookmarkStart w:id="20" w:name="_Toc215058361"/>
      <w:r w:rsidRPr="00AA4EAA">
        <w:lastRenderedPageBreak/>
        <w:t>Staff Training, Development, Conditions of Service and Promotion</w:t>
      </w:r>
      <w:bookmarkEnd w:id="20"/>
    </w:p>
    <w:p w14:paraId="4DC19F1B" w14:textId="77777777" w:rsidR="00AA4EAA" w:rsidRPr="00AA4EAA" w:rsidRDefault="00AA4EAA" w:rsidP="00AA4EAA">
      <w:r w:rsidRPr="00AA4EAA">
        <w:t>The Trust will:</w:t>
      </w:r>
    </w:p>
    <w:p w14:paraId="1801B085" w14:textId="77777777" w:rsidR="00AA4EAA" w:rsidRPr="00AA4EAA" w:rsidRDefault="00AA4EAA" w:rsidP="00AA4EAA">
      <w:pPr>
        <w:numPr>
          <w:ilvl w:val="0"/>
          <w:numId w:val="63"/>
        </w:numPr>
      </w:pPr>
      <w:r w:rsidRPr="00AA4EAA">
        <w:t>Identify training needs through induction, appraisal and professional dialogue</w:t>
      </w:r>
    </w:p>
    <w:p w14:paraId="13DD8C66" w14:textId="77777777" w:rsidR="00AA4EAA" w:rsidRPr="00AA4EAA" w:rsidRDefault="00AA4EAA" w:rsidP="00AA4EAA">
      <w:pPr>
        <w:numPr>
          <w:ilvl w:val="0"/>
          <w:numId w:val="63"/>
        </w:numPr>
      </w:pPr>
      <w:r w:rsidRPr="00AA4EAA">
        <w:t>Provide appropriate access to learning and development for all staff</w:t>
      </w:r>
    </w:p>
    <w:p w14:paraId="355FF3BB" w14:textId="77777777" w:rsidR="00AA4EAA" w:rsidRPr="00AA4EAA" w:rsidRDefault="00AA4EAA" w:rsidP="00AA4EAA">
      <w:pPr>
        <w:numPr>
          <w:ilvl w:val="0"/>
          <w:numId w:val="63"/>
        </w:numPr>
      </w:pPr>
      <w:r w:rsidRPr="00AA4EAA">
        <w:t>Make promotion and progression decisions on merit against clearly defined criteria</w:t>
      </w:r>
    </w:p>
    <w:p w14:paraId="3D161C22" w14:textId="77777777" w:rsidR="00AA4EAA" w:rsidRPr="00AA4EAA" w:rsidRDefault="00AA4EAA" w:rsidP="00AA4EAA">
      <w:pPr>
        <w:numPr>
          <w:ilvl w:val="0"/>
          <w:numId w:val="63"/>
        </w:numPr>
      </w:pPr>
      <w:r w:rsidRPr="00AA4EAA">
        <w:t>Review the composition and movement of staff at different levels to identify and tackle potential barriers for any group</w:t>
      </w:r>
    </w:p>
    <w:p w14:paraId="14421DF8" w14:textId="77777777" w:rsidR="00AA4EAA" w:rsidRPr="00AA4EAA" w:rsidRDefault="00AA4EAA" w:rsidP="00AA4EAA">
      <w:pPr>
        <w:numPr>
          <w:ilvl w:val="0"/>
          <w:numId w:val="63"/>
        </w:numPr>
      </w:pPr>
      <w:r w:rsidRPr="00AA4EAA">
        <w:t>Ensure that conditions of service, benefits and facilities are applied fairly and are accessible to all staff who should be able to access them</w:t>
      </w:r>
    </w:p>
    <w:p w14:paraId="05987AC9" w14:textId="77777777" w:rsidR="00AA4EAA" w:rsidRDefault="00AA4EAA" w:rsidP="00AA4EAA">
      <w:pPr>
        <w:pStyle w:val="Heading1"/>
      </w:pPr>
      <w:bookmarkStart w:id="21" w:name="_Toc215058362"/>
      <w:r>
        <w:t>Disability and Reasonable Adjustments</w:t>
      </w:r>
      <w:bookmarkEnd w:id="21"/>
      <w:r>
        <w:t xml:space="preserve"> </w:t>
      </w:r>
    </w:p>
    <w:p w14:paraId="570B8413" w14:textId="77777777" w:rsidR="00AA4EAA" w:rsidRPr="00AA4EAA" w:rsidRDefault="00AA4EAA" w:rsidP="00AA4EAA">
      <w:r w:rsidRPr="00AA4EAA">
        <w:t>The Trust is committed to supporting staff, pupils and others with disabilities. We will:</w:t>
      </w:r>
    </w:p>
    <w:p w14:paraId="6FD6BA85" w14:textId="77777777" w:rsidR="00AA4EAA" w:rsidRPr="00AA4EAA" w:rsidRDefault="00AA4EAA" w:rsidP="00AA4EAA">
      <w:pPr>
        <w:numPr>
          <w:ilvl w:val="0"/>
          <w:numId w:val="64"/>
        </w:numPr>
      </w:pPr>
      <w:r w:rsidRPr="00AA4EAA">
        <w:t>Encourage staff to share relevant information about disabilities or long-term conditions in confidence so that we can provide support</w:t>
      </w:r>
    </w:p>
    <w:p w14:paraId="1BBE768E" w14:textId="77777777" w:rsidR="00AA4EAA" w:rsidRPr="00AA4EAA" w:rsidRDefault="00AA4EAA" w:rsidP="00AA4EAA">
      <w:pPr>
        <w:numPr>
          <w:ilvl w:val="0"/>
          <w:numId w:val="64"/>
        </w:numPr>
      </w:pPr>
      <w:r w:rsidRPr="00AA4EAA">
        <w:t>Consider reasonable adjustments to working arrangements, duties, equipment or premises where this would enable a person to carry out their role or access education and services</w:t>
      </w:r>
    </w:p>
    <w:p w14:paraId="74D6F156" w14:textId="77777777" w:rsidR="00AA4EAA" w:rsidRPr="00AA4EAA" w:rsidRDefault="00AA4EAA" w:rsidP="00AA4EAA">
      <w:pPr>
        <w:numPr>
          <w:ilvl w:val="0"/>
          <w:numId w:val="64"/>
        </w:numPr>
      </w:pPr>
      <w:r w:rsidRPr="00AA4EAA">
        <w:t>Seek professional advice where needed and consult with the individual concerned</w:t>
      </w:r>
    </w:p>
    <w:p w14:paraId="74F56294" w14:textId="77777777" w:rsidR="00AA4EAA" w:rsidRPr="00AA4EAA" w:rsidRDefault="00AA4EAA" w:rsidP="00AA4EAA">
      <w:pPr>
        <w:numPr>
          <w:ilvl w:val="0"/>
          <w:numId w:val="64"/>
        </w:numPr>
      </w:pPr>
      <w:r w:rsidRPr="00AA4EAA">
        <w:t>Keep decisions and adjustments under review</w:t>
      </w:r>
    </w:p>
    <w:p w14:paraId="04D3CF2A" w14:textId="77777777" w:rsidR="00AA4EAA" w:rsidRPr="00AA4EAA" w:rsidRDefault="00AA4EAA" w:rsidP="00AA4EAA">
      <w:pPr>
        <w:numPr>
          <w:ilvl w:val="0"/>
          <w:numId w:val="64"/>
        </w:numPr>
      </w:pPr>
      <w:r w:rsidRPr="00AA4EAA">
        <w:t>Monitor the physical environment and make reasonable, proportionate improvements to accessibility as part of estates planning and the Trust’s Accessibility Plans</w:t>
      </w:r>
    </w:p>
    <w:p w14:paraId="42A21CAB" w14:textId="77777777" w:rsidR="00AA4EAA" w:rsidRDefault="00AA4EAA" w:rsidP="00AA4EAA">
      <w:pPr>
        <w:pStyle w:val="Heading1"/>
      </w:pPr>
      <w:bookmarkStart w:id="22" w:name="_Toc215058363"/>
      <w:r>
        <w:t>Fixed-Term, Agency, Temporary and Part-time Staff</w:t>
      </w:r>
      <w:bookmarkEnd w:id="22"/>
    </w:p>
    <w:p w14:paraId="5C794250" w14:textId="77777777" w:rsidR="00AA4EAA" w:rsidRPr="00AA4EAA" w:rsidRDefault="00AA4EAA" w:rsidP="00AA4EAA">
      <w:r w:rsidRPr="00AA4EAA">
        <w:t>The Trust will:</w:t>
      </w:r>
    </w:p>
    <w:p w14:paraId="32F1E356" w14:textId="77777777" w:rsidR="00AA4EAA" w:rsidRPr="00AA4EAA" w:rsidRDefault="00AA4EAA" w:rsidP="00AA4EAA">
      <w:pPr>
        <w:numPr>
          <w:ilvl w:val="0"/>
          <w:numId w:val="65"/>
        </w:numPr>
      </w:pPr>
      <w:r w:rsidRPr="00AA4EAA">
        <w:t>Monitor the use and treatment of fixed-term, agency and temporary staff</w:t>
      </w:r>
    </w:p>
    <w:p w14:paraId="04AB1FC8" w14:textId="77777777" w:rsidR="00AA4EAA" w:rsidRPr="00AA4EAA" w:rsidRDefault="00AA4EAA" w:rsidP="00AA4EAA">
      <w:pPr>
        <w:numPr>
          <w:ilvl w:val="0"/>
          <w:numId w:val="65"/>
        </w:numPr>
      </w:pPr>
      <w:r w:rsidRPr="00AA4EAA">
        <w:t>Ensure that they have appropriate access to benefits, training and opportunities</w:t>
      </w:r>
    </w:p>
    <w:p w14:paraId="33EEDE59" w14:textId="77777777" w:rsidR="00AA4EAA" w:rsidRPr="00AA4EAA" w:rsidRDefault="00AA4EAA" w:rsidP="00AA4EAA">
      <w:pPr>
        <w:numPr>
          <w:ilvl w:val="0"/>
          <w:numId w:val="65"/>
        </w:numPr>
      </w:pPr>
      <w:r w:rsidRPr="00AA4EAA">
        <w:t>Ensure that part-time staff are not treated less favourably than comparable full-time staff without objective justification</w:t>
      </w:r>
    </w:p>
    <w:p w14:paraId="6DD4D9FD" w14:textId="77777777" w:rsidR="00AA4EAA" w:rsidRPr="00AA4EAA" w:rsidRDefault="00AA4EAA" w:rsidP="00AA4EAA">
      <w:pPr>
        <w:numPr>
          <w:ilvl w:val="0"/>
          <w:numId w:val="65"/>
        </w:numPr>
      </w:pPr>
      <w:r w:rsidRPr="00AA4EAA">
        <w:t>Consider requests to vary working patterns in line with the Trust’s Flexible Working Policy</w:t>
      </w:r>
    </w:p>
    <w:p w14:paraId="728CF85B" w14:textId="77777777" w:rsidR="00AA4EAA" w:rsidRDefault="00AA4EAA" w:rsidP="00AA4EAA">
      <w:pPr>
        <w:pStyle w:val="Heading1"/>
      </w:pPr>
      <w:bookmarkStart w:id="23" w:name="_Toc215058364"/>
      <w:r>
        <w:t>Complaints of Discrimination, Harassment and Victimisation</w:t>
      </w:r>
      <w:bookmarkEnd w:id="23"/>
      <w:r>
        <w:t xml:space="preserve"> </w:t>
      </w:r>
    </w:p>
    <w:p w14:paraId="3190BC7A" w14:textId="77777777" w:rsidR="00AA4EAA" w:rsidRPr="00AA4EAA" w:rsidRDefault="00AA4EAA" w:rsidP="00AA4EAA">
      <w:r w:rsidRPr="00AA4EAA">
        <w:t>The Trust will treat all complaints of discrimination, harassment or victimisation seriously.</w:t>
      </w:r>
    </w:p>
    <w:p w14:paraId="189B63BF" w14:textId="77777777" w:rsidR="00AA4EAA" w:rsidRPr="00AA4EAA" w:rsidRDefault="00AA4EAA" w:rsidP="00AA4EAA">
      <w:pPr>
        <w:pStyle w:val="Heading2"/>
      </w:pPr>
      <w:bookmarkStart w:id="24" w:name="_Toc215058365"/>
      <w:r w:rsidRPr="00AA4EAA">
        <w:lastRenderedPageBreak/>
        <w:t>Staff</w:t>
      </w:r>
      <w:bookmarkEnd w:id="24"/>
    </w:p>
    <w:p w14:paraId="1C4E5E8C" w14:textId="77777777" w:rsidR="00AA4EAA" w:rsidRPr="00AA4EAA" w:rsidRDefault="00AA4EAA" w:rsidP="00AA4EAA">
      <w:pPr>
        <w:numPr>
          <w:ilvl w:val="0"/>
          <w:numId w:val="66"/>
        </w:numPr>
      </w:pPr>
      <w:r w:rsidRPr="00AA4EAA">
        <w:t>Staff who believe they have been discriminated against, harassed or victimised should raise concerns with their line manager or Headteacher in the first instance.</w:t>
      </w:r>
    </w:p>
    <w:p w14:paraId="058DD144" w14:textId="77777777" w:rsidR="00AA4EAA" w:rsidRPr="00AA4EAA" w:rsidRDefault="00AA4EAA" w:rsidP="00AA4EAA">
      <w:pPr>
        <w:numPr>
          <w:ilvl w:val="0"/>
          <w:numId w:val="66"/>
        </w:numPr>
      </w:pPr>
      <w:r w:rsidRPr="00AA4EAA">
        <w:t xml:space="preserve">If informal resolution is not appropriate or possible, they may use the Trust’s </w:t>
      </w:r>
      <w:r w:rsidRPr="00AA4EAA">
        <w:rPr>
          <w:b/>
          <w:bCs/>
        </w:rPr>
        <w:t>Grievance Policy and Procedure</w:t>
      </w:r>
      <w:r w:rsidRPr="00AA4EAA">
        <w:t>.</w:t>
      </w:r>
    </w:p>
    <w:p w14:paraId="2CA1DE38" w14:textId="77777777" w:rsidR="00AA4EAA" w:rsidRPr="00AA4EAA" w:rsidRDefault="00AA4EAA" w:rsidP="00AA4EAA">
      <w:pPr>
        <w:numPr>
          <w:ilvl w:val="0"/>
          <w:numId w:val="66"/>
        </w:numPr>
      </w:pPr>
      <w:r w:rsidRPr="00AA4EAA">
        <w:t xml:space="preserve">Allegations of discrimination, harassment or victimisation against an employee will be investigated in line with the Trust’s </w:t>
      </w:r>
      <w:r w:rsidRPr="00AA4EAA">
        <w:rPr>
          <w:b/>
          <w:bCs/>
        </w:rPr>
        <w:t>Disciplinary Policy and Procedure</w:t>
      </w:r>
      <w:r w:rsidRPr="00AA4EAA">
        <w:t>. Disciplinary action, up to and including dismissal, may be taken where misconduct is found.</w:t>
      </w:r>
    </w:p>
    <w:p w14:paraId="58D6CCE1" w14:textId="77777777" w:rsidR="00AA4EAA" w:rsidRPr="00AA4EAA" w:rsidRDefault="00AA4EAA" w:rsidP="00AA4EAA">
      <w:pPr>
        <w:numPr>
          <w:ilvl w:val="0"/>
          <w:numId w:val="66"/>
        </w:numPr>
      </w:pPr>
      <w:r w:rsidRPr="00AA4EAA">
        <w:t>False or malicious allegations may also be addressed under disciplinary procedures.</w:t>
      </w:r>
    </w:p>
    <w:p w14:paraId="437EB8F7" w14:textId="77777777" w:rsidR="00AA4EAA" w:rsidRPr="00AA4EAA" w:rsidRDefault="00AA4EAA" w:rsidP="00AA4EAA">
      <w:pPr>
        <w:pStyle w:val="Heading2"/>
      </w:pPr>
      <w:bookmarkStart w:id="25" w:name="_Toc215058366"/>
      <w:r w:rsidRPr="00AA4EAA">
        <w:t>Pupils, Parents and Others</w:t>
      </w:r>
      <w:bookmarkEnd w:id="25"/>
    </w:p>
    <w:p w14:paraId="6F8AC4C7" w14:textId="77777777" w:rsidR="00AA4EAA" w:rsidRPr="00AA4EAA" w:rsidRDefault="00AA4EAA" w:rsidP="00AA4EAA">
      <w:pPr>
        <w:numPr>
          <w:ilvl w:val="0"/>
          <w:numId w:val="67"/>
        </w:numPr>
      </w:pPr>
      <w:r w:rsidRPr="00AA4EAA">
        <w:t xml:space="preserve">Concerns or complaints about discrimination, harassment or victimisation involving pupils or parents will be managed under the Trust’s </w:t>
      </w:r>
      <w:r w:rsidRPr="00AA4EAA">
        <w:rPr>
          <w:b/>
          <w:bCs/>
        </w:rPr>
        <w:t>Complaints Policy</w:t>
      </w:r>
      <w:r w:rsidRPr="00AA4EAA">
        <w:t xml:space="preserve">, </w:t>
      </w:r>
      <w:r w:rsidRPr="00AA4EAA">
        <w:rPr>
          <w:b/>
          <w:bCs/>
        </w:rPr>
        <w:t>Behaviour Policy</w:t>
      </w:r>
      <w:r w:rsidRPr="00AA4EAA">
        <w:t xml:space="preserve"> or </w:t>
      </w:r>
      <w:r w:rsidRPr="00AA4EAA">
        <w:rPr>
          <w:b/>
          <w:bCs/>
        </w:rPr>
        <w:t>Safeguarding / Child Protection Policy</w:t>
      </w:r>
      <w:r w:rsidRPr="00AA4EAA">
        <w:t>, as appropriate.</w:t>
      </w:r>
    </w:p>
    <w:p w14:paraId="741119F2" w14:textId="77777777" w:rsidR="00AA4EAA" w:rsidRDefault="00AA4EAA" w:rsidP="00AA4EAA">
      <w:pPr>
        <w:pStyle w:val="Heading1"/>
      </w:pPr>
      <w:bookmarkStart w:id="26" w:name="_Toc215058367"/>
      <w:r>
        <w:t>Equality Considerations in Decision-Making</w:t>
      </w:r>
      <w:bookmarkEnd w:id="26"/>
      <w:r>
        <w:t xml:space="preserve"> </w:t>
      </w:r>
    </w:p>
    <w:p w14:paraId="67CCF4BF" w14:textId="77777777" w:rsidR="00AA4EAA" w:rsidRPr="00AA4EAA" w:rsidRDefault="00AA4EAA" w:rsidP="00AA4EAA">
      <w:r w:rsidRPr="00AA4EAA">
        <w:t>The Trust will ensure that equality implications are considered in significant decisions, for example in:</w:t>
      </w:r>
    </w:p>
    <w:p w14:paraId="3CD625C5" w14:textId="77777777" w:rsidR="00AA4EAA" w:rsidRPr="00AA4EAA" w:rsidRDefault="00AA4EAA" w:rsidP="00AA4EAA">
      <w:pPr>
        <w:numPr>
          <w:ilvl w:val="0"/>
          <w:numId w:val="68"/>
        </w:numPr>
      </w:pPr>
      <w:r w:rsidRPr="00AA4EAA">
        <w:t>Policy development and review</w:t>
      </w:r>
    </w:p>
    <w:p w14:paraId="7E73BCFF" w14:textId="77777777" w:rsidR="00AA4EAA" w:rsidRPr="00AA4EAA" w:rsidRDefault="00AA4EAA" w:rsidP="00AA4EAA">
      <w:pPr>
        <w:numPr>
          <w:ilvl w:val="0"/>
          <w:numId w:val="68"/>
        </w:numPr>
      </w:pPr>
      <w:r w:rsidRPr="00AA4EAA">
        <w:t>Budget setting and resource allocation</w:t>
      </w:r>
    </w:p>
    <w:p w14:paraId="392678F3" w14:textId="77777777" w:rsidR="00AA4EAA" w:rsidRPr="00AA4EAA" w:rsidRDefault="00AA4EAA" w:rsidP="00AA4EAA">
      <w:pPr>
        <w:numPr>
          <w:ilvl w:val="0"/>
          <w:numId w:val="68"/>
        </w:numPr>
      </w:pPr>
      <w:r w:rsidRPr="00AA4EAA">
        <w:t>Curriculum planning, school organisation and enrichment</w:t>
      </w:r>
    </w:p>
    <w:p w14:paraId="13FAD4ED" w14:textId="77777777" w:rsidR="00AA4EAA" w:rsidRPr="00AA4EAA" w:rsidRDefault="00AA4EAA" w:rsidP="00AA4EAA">
      <w:pPr>
        <w:numPr>
          <w:ilvl w:val="0"/>
          <w:numId w:val="68"/>
        </w:numPr>
      </w:pPr>
      <w:r w:rsidRPr="00AA4EAA">
        <w:t>Site development and accessibility</w:t>
      </w:r>
    </w:p>
    <w:p w14:paraId="18C748FD" w14:textId="77777777" w:rsidR="00AA4EAA" w:rsidRPr="00AA4EAA" w:rsidRDefault="00AA4EAA" w:rsidP="00AA4EAA">
      <w:r w:rsidRPr="00AA4EAA">
        <w:t>We will consider the potential impact of decisions on different groups and, where appropriate, document this through equality impact assessments or other decision-making records. For example, when planning a trip we will consider:</w:t>
      </w:r>
    </w:p>
    <w:p w14:paraId="3047D0ED" w14:textId="77777777" w:rsidR="00AA4EAA" w:rsidRPr="00AA4EAA" w:rsidRDefault="00AA4EAA" w:rsidP="00AA4EAA">
      <w:pPr>
        <w:numPr>
          <w:ilvl w:val="0"/>
          <w:numId w:val="69"/>
        </w:numPr>
      </w:pPr>
      <w:r w:rsidRPr="00AA4EAA">
        <w:t>Accessibility for pupils with disabilities</w:t>
      </w:r>
    </w:p>
    <w:p w14:paraId="4E26E4B8" w14:textId="77777777" w:rsidR="00AA4EAA" w:rsidRPr="00AA4EAA" w:rsidRDefault="00AA4EAA" w:rsidP="00AA4EAA">
      <w:pPr>
        <w:numPr>
          <w:ilvl w:val="0"/>
          <w:numId w:val="69"/>
        </w:numPr>
      </w:pPr>
      <w:r w:rsidRPr="00AA4EAA">
        <w:t>Costs and potential barriers for families with lower incomes</w:t>
      </w:r>
    </w:p>
    <w:p w14:paraId="452151C4" w14:textId="77777777" w:rsidR="00AA4EAA" w:rsidRPr="00AA4EAA" w:rsidRDefault="00AA4EAA" w:rsidP="00AA4EAA">
      <w:pPr>
        <w:numPr>
          <w:ilvl w:val="0"/>
          <w:numId w:val="69"/>
        </w:numPr>
      </w:pPr>
      <w:r w:rsidRPr="00AA4EAA">
        <w:t>Safety and inclusion for pupils with different protected characteristics</w:t>
      </w:r>
    </w:p>
    <w:p w14:paraId="34799782" w14:textId="77777777" w:rsidR="00AA4EAA" w:rsidRDefault="00AA4EAA" w:rsidP="00AA4EAA">
      <w:pPr>
        <w:pStyle w:val="Heading1"/>
      </w:pPr>
      <w:bookmarkStart w:id="27" w:name="_Toc215058368"/>
      <w:r>
        <w:t>Equality Objectives</w:t>
      </w:r>
      <w:bookmarkEnd w:id="27"/>
      <w:r>
        <w:t xml:space="preserve"> </w:t>
      </w:r>
    </w:p>
    <w:p w14:paraId="2448CB94" w14:textId="77777777" w:rsidR="00AA4EAA" w:rsidRPr="00AA4EAA" w:rsidRDefault="00AA4EAA" w:rsidP="00AA4EAA">
      <w:r w:rsidRPr="00AA4EAA">
        <w:t>In line with the Public Sector Equality Duty, the Trust will set, publish and review specific, measurable equality objectives. Current objectives include (example set):</w:t>
      </w:r>
    </w:p>
    <w:p w14:paraId="17B6B693" w14:textId="77777777" w:rsidR="00AA4EAA" w:rsidRPr="00AA4EAA" w:rsidRDefault="00AA4EAA" w:rsidP="00AA4EAA">
      <w:pPr>
        <w:numPr>
          <w:ilvl w:val="0"/>
          <w:numId w:val="70"/>
        </w:numPr>
      </w:pPr>
      <w:r w:rsidRPr="00AA4EAA">
        <w:rPr>
          <w:b/>
          <w:bCs/>
        </w:rPr>
        <w:t>To monitor and analyse pupil achievement</w:t>
      </w:r>
      <w:r w:rsidRPr="00AA4EAA">
        <w:t xml:space="preserve"> by race, gender, disability and other relevant characteristics, and act on any trends or patterns that require additional support or intervention.</w:t>
      </w:r>
    </w:p>
    <w:p w14:paraId="5786D5A8" w14:textId="77777777" w:rsidR="00AA4EAA" w:rsidRPr="00AA4EAA" w:rsidRDefault="00AA4EAA" w:rsidP="00AA4EAA">
      <w:pPr>
        <w:numPr>
          <w:ilvl w:val="0"/>
          <w:numId w:val="70"/>
        </w:numPr>
      </w:pPr>
      <w:r w:rsidRPr="00AA4EAA">
        <w:rPr>
          <w:b/>
          <w:bCs/>
        </w:rPr>
        <w:t>To raise levels of attainment in core subjects for all learners</w:t>
      </w:r>
      <w:r w:rsidRPr="00AA4EAA">
        <w:t xml:space="preserve">, with a particular focus on groups where outcomes </w:t>
      </w:r>
      <w:proofErr w:type="gramStart"/>
      <w:r w:rsidRPr="00AA4EAA">
        <w:t>lag behind</w:t>
      </w:r>
      <w:proofErr w:type="gramEnd"/>
      <w:r w:rsidRPr="00AA4EAA">
        <w:t xml:space="preserve"> Trust averages.</w:t>
      </w:r>
    </w:p>
    <w:p w14:paraId="6ABF66F8" w14:textId="77777777" w:rsidR="00AA4EAA" w:rsidRPr="00AA4EAA" w:rsidRDefault="00AA4EAA" w:rsidP="00AA4EAA">
      <w:pPr>
        <w:numPr>
          <w:ilvl w:val="0"/>
          <w:numId w:val="70"/>
        </w:numPr>
      </w:pPr>
      <w:r w:rsidRPr="00AA4EAA">
        <w:rPr>
          <w:b/>
          <w:bCs/>
        </w:rPr>
        <w:lastRenderedPageBreak/>
        <w:t>To review levels of parental and pupil engagement</w:t>
      </w:r>
      <w:r w:rsidRPr="00AA4EAA">
        <w:t xml:space="preserve"> in learning and wider school life across all groups, and to take action to ensure equity and fairness of access and engagement.</w:t>
      </w:r>
    </w:p>
    <w:p w14:paraId="4BDE293C" w14:textId="77777777" w:rsidR="00AA4EAA" w:rsidRPr="00AA4EAA" w:rsidRDefault="00AA4EAA" w:rsidP="00AA4EAA">
      <w:r w:rsidRPr="00AA4EAA">
        <w:t>Objectives will be reviewed at least every four years and more frequently where data and context indicate this is needed.</w:t>
      </w:r>
    </w:p>
    <w:p w14:paraId="28C0E7F0" w14:textId="77777777" w:rsidR="00AA4EAA" w:rsidRDefault="00AA4EAA" w:rsidP="00AA4EAA">
      <w:pPr>
        <w:pStyle w:val="Heading1"/>
      </w:pPr>
      <w:bookmarkStart w:id="28" w:name="_Toc215058369"/>
      <w:r>
        <w:t>Monitoring, Review and Publication</w:t>
      </w:r>
      <w:bookmarkEnd w:id="28"/>
      <w:r>
        <w:t xml:space="preserve"> </w:t>
      </w:r>
    </w:p>
    <w:p w14:paraId="78D75818" w14:textId="77777777" w:rsidR="00AA4EAA" w:rsidRPr="00AA4EAA" w:rsidRDefault="00AA4EAA" w:rsidP="00AA4EAA">
      <w:r w:rsidRPr="00AA4EAA">
        <w:t>The Trust will:</w:t>
      </w:r>
    </w:p>
    <w:p w14:paraId="785B7FD6" w14:textId="77777777" w:rsidR="00AA4EAA" w:rsidRPr="00AA4EAA" w:rsidRDefault="00AA4EAA" w:rsidP="00AA4EAA">
      <w:pPr>
        <w:numPr>
          <w:ilvl w:val="0"/>
          <w:numId w:val="71"/>
        </w:numPr>
      </w:pPr>
      <w:r w:rsidRPr="00AA4EAA">
        <w:t>Monitor the implementation and impact of this policy through data, feedback and reports from schools</w:t>
      </w:r>
    </w:p>
    <w:p w14:paraId="69441CF7" w14:textId="77777777" w:rsidR="00AA4EAA" w:rsidRPr="00AA4EAA" w:rsidRDefault="00AA4EAA" w:rsidP="00AA4EAA">
      <w:pPr>
        <w:numPr>
          <w:ilvl w:val="0"/>
          <w:numId w:val="71"/>
        </w:numPr>
      </w:pPr>
      <w:r w:rsidRPr="00AA4EAA">
        <w:t>Provide regular reports to the Trust Board and Local Governing Bodies</w:t>
      </w:r>
    </w:p>
    <w:p w14:paraId="7518230B" w14:textId="77777777" w:rsidR="00AA4EAA" w:rsidRPr="00AA4EAA" w:rsidRDefault="00AA4EAA" w:rsidP="00AA4EAA">
      <w:pPr>
        <w:numPr>
          <w:ilvl w:val="0"/>
          <w:numId w:val="71"/>
        </w:numPr>
      </w:pPr>
      <w:r w:rsidRPr="00AA4EAA">
        <w:t>Publish equality information and equality objectives on school and Trust websites as required</w:t>
      </w:r>
    </w:p>
    <w:p w14:paraId="3A054BBE" w14:textId="4D6E548A" w:rsidR="00AA4EAA" w:rsidRPr="00AA4EAA" w:rsidRDefault="00AA4EAA" w:rsidP="00AA4EAA">
      <w:pPr>
        <w:numPr>
          <w:ilvl w:val="0"/>
          <w:numId w:val="71"/>
        </w:numPr>
      </w:pPr>
      <w:r w:rsidRPr="00AA4EAA">
        <w:t xml:space="preserve">Review this policy at least every </w:t>
      </w:r>
      <w:r w:rsidRPr="00AA4EAA">
        <w:rPr>
          <w:b/>
          <w:bCs/>
        </w:rPr>
        <w:t>four years</w:t>
      </w:r>
      <w:r w:rsidRPr="00AA4EAA">
        <w:t>, or sooner if needed due to changes in legislation, guidance or Trust organisation</w:t>
      </w:r>
      <w:r>
        <w:t xml:space="preserve">. </w:t>
      </w:r>
    </w:p>
    <w:p w14:paraId="2B8EAFCA" w14:textId="77777777" w:rsidR="00AA4EAA" w:rsidRDefault="00AA4EAA" w:rsidP="00AA4EAA">
      <w:pPr>
        <w:pStyle w:val="Heading1"/>
      </w:pPr>
      <w:bookmarkStart w:id="29" w:name="_Toc215058370"/>
      <w:r>
        <w:t>Links with Other Policies and Documents</w:t>
      </w:r>
      <w:bookmarkEnd w:id="29"/>
    </w:p>
    <w:p w14:paraId="329BB6C9" w14:textId="77777777" w:rsidR="00AA4EAA" w:rsidRDefault="00AA4EAA" w:rsidP="00AA4EAA">
      <w:pPr>
        <w:rPr>
          <w:rFonts w:ascii="Times New Roman" w:eastAsia="Times New Roman" w:hAnsi="Times New Roman"/>
          <w:szCs w:val="24"/>
        </w:rPr>
      </w:pPr>
      <w:r>
        <w:t>This policy should be read alongside:</w:t>
      </w:r>
    </w:p>
    <w:p w14:paraId="1AC000D5" w14:textId="77777777" w:rsidR="00AA4EAA" w:rsidRDefault="00AA4EAA" w:rsidP="00AA4EAA">
      <w:pPr>
        <w:pStyle w:val="ListParagraph"/>
        <w:numPr>
          <w:ilvl w:val="0"/>
          <w:numId w:val="73"/>
        </w:numPr>
      </w:pPr>
      <w:r>
        <w:t>Safeguarding and Child Protection Policy</w:t>
      </w:r>
    </w:p>
    <w:p w14:paraId="52ECAD9D" w14:textId="77777777" w:rsidR="00AA4EAA" w:rsidRDefault="00AA4EAA" w:rsidP="00AA4EAA">
      <w:pPr>
        <w:pStyle w:val="ListParagraph"/>
        <w:numPr>
          <w:ilvl w:val="0"/>
          <w:numId w:val="73"/>
        </w:numPr>
      </w:pPr>
      <w:r>
        <w:t>Behaviour and Anti-bullying Policy</w:t>
      </w:r>
    </w:p>
    <w:p w14:paraId="4B797249" w14:textId="77777777" w:rsidR="00AA4EAA" w:rsidRDefault="00AA4EAA" w:rsidP="00AA4EAA">
      <w:pPr>
        <w:pStyle w:val="ListParagraph"/>
        <w:numPr>
          <w:ilvl w:val="0"/>
          <w:numId w:val="73"/>
        </w:numPr>
      </w:pPr>
      <w:r>
        <w:t>SEND Policy and Information Report</w:t>
      </w:r>
    </w:p>
    <w:p w14:paraId="0D2225D3" w14:textId="77777777" w:rsidR="00AA4EAA" w:rsidRDefault="00AA4EAA" w:rsidP="00AA4EAA">
      <w:pPr>
        <w:pStyle w:val="ListParagraph"/>
        <w:numPr>
          <w:ilvl w:val="0"/>
          <w:numId w:val="73"/>
        </w:numPr>
      </w:pPr>
      <w:r>
        <w:t>Accessibility Plans</w:t>
      </w:r>
    </w:p>
    <w:p w14:paraId="7211D82E" w14:textId="77777777" w:rsidR="00AA4EAA" w:rsidRDefault="00AA4EAA" w:rsidP="00AA4EAA">
      <w:pPr>
        <w:pStyle w:val="ListParagraph"/>
        <w:numPr>
          <w:ilvl w:val="0"/>
          <w:numId w:val="73"/>
        </w:numPr>
      </w:pPr>
      <w:r>
        <w:t>Admissions Policy</w:t>
      </w:r>
    </w:p>
    <w:p w14:paraId="319F5652" w14:textId="77777777" w:rsidR="00AA4EAA" w:rsidRDefault="00AA4EAA" w:rsidP="00AA4EAA">
      <w:pPr>
        <w:pStyle w:val="ListParagraph"/>
        <w:numPr>
          <w:ilvl w:val="0"/>
          <w:numId w:val="73"/>
        </w:numPr>
      </w:pPr>
      <w:r>
        <w:t>Attendance Policy</w:t>
      </w:r>
    </w:p>
    <w:p w14:paraId="48BF5A23" w14:textId="77777777" w:rsidR="00AA4EAA" w:rsidRDefault="00AA4EAA" w:rsidP="00AA4EAA">
      <w:pPr>
        <w:pStyle w:val="ListParagraph"/>
        <w:numPr>
          <w:ilvl w:val="0"/>
          <w:numId w:val="73"/>
        </w:numPr>
      </w:pPr>
      <w:r>
        <w:t>Safer Recruitment Policy</w:t>
      </w:r>
    </w:p>
    <w:p w14:paraId="6FF1BC17" w14:textId="77777777" w:rsidR="00AA4EAA" w:rsidRDefault="00AA4EAA" w:rsidP="00AA4EAA">
      <w:pPr>
        <w:pStyle w:val="ListParagraph"/>
        <w:numPr>
          <w:ilvl w:val="0"/>
          <w:numId w:val="73"/>
        </w:numPr>
      </w:pPr>
      <w:r>
        <w:t>Staff Code of Conduct</w:t>
      </w:r>
    </w:p>
    <w:p w14:paraId="27C9B438" w14:textId="77777777" w:rsidR="00AA4EAA" w:rsidRDefault="00AA4EAA" w:rsidP="00AA4EAA">
      <w:pPr>
        <w:pStyle w:val="ListParagraph"/>
        <w:numPr>
          <w:ilvl w:val="0"/>
          <w:numId w:val="73"/>
        </w:numPr>
      </w:pPr>
      <w:r>
        <w:t>Pay and Appraisal Policies</w:t>
      </w:r>
    </w:p>
    <w:p w14:paraId="0013978C" w14:textId="77777777" w:rsidR="00AA4EAA" w:rsidRDefault="00AA4EAA" w:rsidP="00AA4EAA">
      <w:pPr>
        <w:pStyle w:val="ListParagraph"/>
        <w:numPr>
          <w:ilvl w:val="0"/>
          <w:numId w:val="73"/>
        </w:numPr>
      </w:pPr>
      <w:r>
        <w:t>Flexible Working Policy</w:t>
      </w:r>
    </w:p>
    <w:p w14:paraId="0AA9891D" w14:textId="77777777" w:rsidR="00AA4EAA" w:rsidRDefault="00AA4EAA" w:rsidP="00AA4EAA">
      <w:pPr>
        <w:pStyle w:val="ListParagraph"/>
        <w:numPr>
          <w:ilvl w:val="0"/>
          <w:numId w:val="73"/>
        </w:numPr>
      </w:pPr>
      <w:r>
        <w:t>Leave of Absence and Family Friendly Policies</w:t>
      </w:r>
    </w:p>
    <w:p w14:paraId="24FDDA4E" w14:textId="77777777" w:rsidR="00AA4EAA" w:rsidRDefault="00AA4EAA" w:rsidP="00AA4EAA">
      <w:pPr>
        <w:pStyle w:val="ListParagraph"/>
        <w:numPr>
          <w:ilvl w:val="0"/>
          <w:numId w:val="73"/>
        </w:numPr>
      </w:pPr>
      <w:r>
        <w:t>Complaints Policy</w:t>
      </w:r>
    </w:p>
    <w:p w14:paraId="39ACAF62" w14:textId="77777777" w:rsidR="00AA4EAA" w:rsidRDefault="00AA4EAA" w:rsidP="00AA4EAA">
      <w:pPr>
        <w:pStyle w:val="ListParagraph"/>
        <w:numPr>
          <w:ilvl w:val="0"/>
          <w:numId w:val="73"/>
        </w:numPr>
      </w:pPr>
      <w:r>
        <w:t>Disciplinary and Grievance Policies</w:t>
      </w:r>
    </w:p>
    <w:p w14:paraId="3D038AB9" w14:textId="27DBA774" w:rsidR="00EA1EB7" w:rsidRDefault="00EA1EB7" w:rsidP="008A5764">
      <w:pPr>
        <w:pStyle w:val="Heading1"/>
        <w:numPr>
          <w:ilvl w:val="0"/>
          <w:numId w:val="0"/>
        </w:numPr>
      </w:pPr>
    </w:p>
    <w:sectPr w:rsidR="00EA1EB7" w:rsidSect="00F82D1B">
      <w:headerReference w:type="default" r:id="rId12"/>
      <w:footerReference w:type="default" r:id="rId13"/>
      <w:headerReference w:type="first" r:id="rId14"/>
      <w:footerReference w:type="first" r:id="rId15"/>
      <w:pgSz w:w="11906" w:h="16838"/>
      <w:pgMar w:top="1985"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28556" w14:textId="77777777" w:rsidR="0037321E" w:rsidRDefault="0037321E" w:rsidP="00093EF0">
      <w:r>
        <w:separator/>
      </w:r>
    </w:p>
    <w:p w14:paraId="26B203D1" w14:textId="77777777" w:rsidR="0037321E" w:rsidRDefault="0037321E" w:rsidP="00093EF0"/>
    <w:p w14:paraId="16493F05" w14:textId="77777777" w:rsidR="0037321E" w:rsidRDefault="0037321E" w:rsidP="00093EF0"/>
    <w:p w14:paraId="13037158" w14:textId="77777777" w:rsidR="0037321E" w:rsidRDefault="0037321E" w:rsidP="00D36240"/>
  </w:endnote>
  <w:endnote w:type="continuationSeparator" w:id="0">
    <w:p w14:paraId="1468FF4B" w14:textId="77777777" w:rsidR="0037321E" w:rsidRDefault="0037321E" w:rsidP="00093EF0">
      <w:r>
        <w:continuationSeparator/>
      </w:r>
    </w:p>
    <w:p w14:paraId="1B169C44" w14:textId="77777777" w:rsidR="0037321E" w:rsidRDefault="0037321E" w:rsidP="00093EF0"/>
    <w:p w14:paraId="4D75A323" w14:textId="77777777" w:rsidR="0037321E" w:rsidRDefault="0037321E" w:rsidP="00093EF0"/>
    <w:p w14:paraId="350045AA" w14:textId="77777777" w:rsidR="0037321E" w:rsidRDefault="0037321E" w:rsidP="00D36240"/>
  </w:endnote>
  <w:endnote w:type="continuationNotice" w:id="1">
    <w:p w14:paraId="72723FCC" w14:textId="77777777" w:rsidR="0037321E" w:rsidRDefault="003732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364C35" w14:paraId="76941B8D" w14:textId="77777777" w:rsidTr="00F568E5">
      <w:trPr>
        <w:jc w:val="center"/>
      </w:trPr>
      <w:tc>
        <w:tcPr>
          <w:tcW w:w="3692" w:type="dxa"/>
        </w:tcPr>
        <w:p w14:paraId="4955CCE8" w14:textId="43E622D8" w:rsidR="00364C35" w:rsidRPr="00093EF0" w:rsidRDefault="00364C35" w:rsidP="00364C35">
          <w:pPr>
            <w:pStyle w:val="BasicParagraph"/>
            <w:rPr>
              <w:rFonts w:ascii="Calibri" w:hAnsi="Calibri" w:cs="Calibri"/>
              <w:iCs/>
              <w:color w:val="0E4F7E"/>
              <w:spacing w:val="-3"/>
              <w:sz w:val="20"/>
              <w:szCs w:val="20"/>
            </w:rPr>
          </w:pPr>
          <w:r w:rsidRPr="00962A3F">
            <w:rPr>
              <w:rFonts w:ascii="Calibri" w:hAnsi="Calibri" w:cs="Calibri"/>
              <w:iCs/>
              <w:color w:val="0E4F7E"/>
              <w:spacing w:val="-3"/>
              <w:sz w:val="20"/>
              <w:szCs w:val="20"/>
            </w:rPr>
            <w:t>TLT-</w:t>
          </w:r>
          <w:r w:rsidR="00962A3F">
            <w:rPr>
              <w:rFonts w:ascii="Calibri" w:hAnsi="Calibri" w:cs="Calibri"/>
              <w:iCs/>
              <w:color w:val="0E4F7E"/>
              <w:spacing w:val="-3"/>
              <w:sz w:val="20"/>
              <w:szCs w:val="20"/>
            </w:rPr>
            <w:t>SP</w:t>
          </w:r>
          <w:r w:rsidRPr="00962A3F">
            <w:rPr>
              <w:rFonts w:ascii="Calibri" w:hAnsi="Calibri" w:cs="Calibri"/>
              <w:iCs/>
              <w:color w:val="0E4F7E"/>
              <w:spacing w:val="-3"/>
              <w:sz w:val="20"/>
              <w:szCs w:val="20"/>
            </w:rPr>
            <w:t>-0</w:t>
          </w:r>
          <w:r w:rsidR="00640906">
            <w:rPr>
              <w:rFonts w:ascii="Calibri" w:hAnsi="Calibri" w:cs="Calibri"/>
              <w:iCs/>
              <w:color w:val="0E4F7E"/>
              <w:spacing w:val="-3"/>
              <w:sz w:val="20"/>
              <w:szCs w:val="20"/>
            </w:rPr>
            <w:t>0</w:t>
          </w:r>
          <w:r w:rsidR="00962A3F">
            <w:rPr>
              <w:rFonts w:ascii="Calibri" w:hAnsi="Calibri" w:cs="Calibri"/>
              <w:iCs/>
              <w:color w:val="0E4F7E"/>
              <w:spacing w:val="-3"/>
              <w:sz w:val="20"/>
              <w:szCs w:val="20"/>
            </w:rPr>
            <w:t>5</w:t>
          </w:r>
          <w:r w:rsidRPr="00962A3F">
            <w:rPr>
              <w:rFonts w:ascii="Calibri" w:hAnsi="Calibri" w:cs="Calibri"/>
              <w:iCs/>
              <w:color w:val="0E4F7E"/>
              <w:spacing w:val="-3"/>
              <w:sz w:val="20"/>
              <w:szCs w:val="20"/>
            </w:rPr>
            <w:t>-</w:t>
          </w:r>
          <w:r w:rsidR="00962A3F">
            <w:rPr>
              <w:rFonts w:ascii="Calibri" w:hAnsi="Calibri" w:cs="Calibri"/>
              <w:iCs/>
              <w:color w:val="0E4F7E"/>
              <w:spacing w:val="-3"/>
              <w:sz w:val="20"/>
              <w:szCs w:val="20"/>
            </w:rPr>
            <w:t>E</w:t>
          </w:r>
          <w:r w:rsidRPr="00962A3F">
            <w:rPr>
              <w:rFonts w:ascii="Calibri" w:hAnsi="Calibri" w:cs="Calibri"/>
              <w:iCs/>
              <w:color w:val="0E4F7E"/>
              <w:spacing w:val="-3"/>
              <w:sz w:val="20"/>
              <w:szCs w:val="20"/>
            </w:rPr>
            <w:t xml:space="preserve"> </w:t>
          </w:r>
        </w:p>
      </w:tc>
      <w:tc>
        <w:tcPr>
          <w:tcW w:w="2404" w:type="dxa"/>
        </w:tcPr>
        <w:sdt>
          <w:sdtPr>
            <w:rPr>
              <w:rFonts w:ascii="Calibri" w:hAnsi="Calibri" w:cs="Calibri"/>
              <w:iCs/>
              <w:color w:val="0E4F7E"/>
              <w:spacing w:val="-3"/>
              <w:sz w:val="20"/>
              <w:szCs w:val="20"/>
            </w:rPr>
            <w:id w:val="1793938908"/>
            <w:docPartObj>
              <w:docPartGallery w:val="Page Numbers (Bottom of Page)"/>
              <w:docPartUnique/>
            </w:docPartObj>
          </w:sdtPr>
          <w:sdtContent>
            <w:sdt>
              <w:sdtPr>
                <w:rPr>
                  <w:rFonts w:ascii="Calibri" w:hAnsi="Calibri" w:cs="Calibri"/>
                  <w:iCs/>
                  <w:color w:val="0E4F7E"/>
                  <w:spacing w:val="-3"/>
                  <w:sz w:val="20"/>
                  <w:szCs w:val="20"/>
                </w:rPr>
                <w:id w:val="965165803"/>
                <w:docPartObj>
                  <w:docPartGallery w:val="Page Numbers (Top of Page)"/>
                  <w:docPartUnique/>
                </w:docPartObj>
              </w:sdtPr>
              <w:sdtContent>
                <w:p w14:paraId="7BA2B0FA" w14:textId="77777777" w:rsidR="00364C35" w:rsidRPr="00093EF0" w:rsidRDefault="00364C35" w:rsidP="00364C35">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2B6C58B7" w14:textId="055B9940" w:rsidR="00364C35" w:rsidRPr="00093EF0" w:rsidRDefault="00640906" w:rsidP="00364C35">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Equality, Diversity and Inclusion Policy</w:t>
          </w:r>
        </w:p>
      </w:tc>
    </w:tr>
  </w:tbl>
  <w:p w14:paraId="3945EFBF" w14:textId="578E9C20" w:rsidR="008249C4" w:rsidRPr="00364C35" w:rsidRDefault="008249C4" w:rsidP="0036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F82D1B" w14:paraId="509B8484" w14:textId="77777777" w:rsidTr="00F568E5">
      <w:trPr>
        <w:jc w:val="center"/>
      </w:trPr>
      <w:tc>
        <w:tcPr>
          <w:tcW w:w="3692" w:type="dxa"/>
        </w:tcPr>
        <w:p w14:paraId="289C14B2" w14:textId="32D681AF" w:rsidR="00F82D1B" w:rsidRPr="00093EF0" w:rsidRDefault="00962A3F" w:rsidP="00F82D1B">
          <w:pPr>
            <w:pStyle w:val="BasicParagraph"/>
            <w:rPr>
              <w:rFonts w:ascii="Calibri" w:hAnsi="Calibri" w:cs="Calibri"/>
              <w:iCs/>
              <w:color w:val="0E4F7E"/>
              <w:spacing w:val="-3"/>
              <w:sz w:val="20"/>
              <w:szCs w:val="20"/>
            </w:rPr>
          </w:pPr>
          <w:r w:rsidRPr="00962A3F">
            <w:rPr>
              <w:rFonts w:ascii="Calibri" w:hAnsi="Calibri" w:cs="Calibri"/>
              <w:iCs/>
              <w:color w:val="0E4F7E"/>
              <w:spacing w:val="-3"/>
              <w:sz w:val="20"/>
              <w:szCs w:val="20"/>
            </w:rPr>
            <w:t>TLT-</w:t>
          </w:r>
          <w:r>
            <w:rPr>
              <w:rFonts w:ascii="Calibri" w:hAnsi="Calibri" w:cs="Calibri"/>
              <w:iCs/>
              <w:color w:val="0E4F7E"/>
              <w:spacing w:val="-3"/>
              <w:sz w:val="20"/>
              <w:szCs w:val="20"/>
            </w:rPr>
            <w:t>SP</w:t>
          </w:r>
          <w:r w:rsidRPr="00962A3F">
            <w:rPr>
              <w:rFonts w:ascii="Calibri" w:hAnsi="Calibri" w:cs="Calibri"/>
              <w:iCs/>
              <w:color w:val="0E4F7E"/>
              <w:spacing w:val="-3"/>
              <w:sz w:val="20"/>
              <w:szCs w:val="20"/>
            </w:rPr>
            <w:t>-0</w:t>
          </w:r>
          <w:r w:rsidR="00640906">
            <w:rPr>
              <w:rFonts w:ascii="Calibri" w:hAnsi="Calibri" w:cs="Calibri"/>
              <w:iCs/>
              <w:color w:val="0E4F7E"/>
              <w:spacing w:val="-3"/>
              <w:sz w:val="20"/>
              <w:szCs w:val="20"/>
            </w:rPr>
            <w:t>0</w:t>
          </w:r>
          <w:r>
            <w:rPr>
              <w:rFonts w:ascii="Calibri" w:hAnsi="Calibri" w:cs="Calibri"/>
              <w:iCs/>
              <w:color w:val="0E4F7E"/>
              <w:spacing w:val="-3"/>
              <w:sz w:val="20"/>
              <w:szCs w:val="20"/>
            </w:rPr>
            <w:t>5</w:t>
          </w:r>
          <w:r w:rsidRPr="00962A3F">
            <w:rPr>
              <w:rFonts w:ascii="Calibri" w:hAnsi="Calibri" w:cs="Calibri"/>
              <w:iCs/>
              <w:color w:val="0E4F7E"/>
              <w:spacing w:val="-3"/>
              <w:sz w:val="20"/>
              <w:szCs w:val="20"/>
            </w:rPr>
            <w:t>-</w:t>
          </w:r>
          <w:r>
            <w:rPr>
              <w:rFonts w:ascii="Calibri" w:hAnsi="Calibri" w:cs="Calibri"/>
              <w:iCs/>
              <w:color w:val="0E4F7E"/>
              <w:spacing w:val="-3"/>
              <w:sz w:val="20"/>
              <w:szCs w:val="20"/>
            </w:rPr>
            <w:t>E</w:t>
          </w:r>
        </w:p>
      </w:tc>
      <w:tc>
        <w:tcPr>
          <w:tcW w:w="2404" w:type="dxa"/>
        </w:tcPr>
        <w:sdt>
          <w:sdtPr>
            <w:rPr>
              <w:rFonts w:ascii="Calibri" w:hAnsi="Calibri" w:cs="Calibri"/>
              <w:iCs/>
              <w:color w:val="0E4F7E"/>
              <w:spacing w:val="-3"/>
              <w:sz w:val="20"/>
              <w:szCs w:val="20"/>
            </w:rPr>
            <w:id w:val="-1987076307"/>
            <w:docPartObj>
              <w:docPartGallery w:val="Page Numbers (Bottom of Page)"/>
              <w:docPartUnique/>
            </w:docPartObj>
          </w:sdtPr>
          <w:sdtContent>
            <w:sdt>
              <w:sdtPr>
                <w:rPr>
                  <w:rFonts w:ascii="Calibri" w:hAnsi="Calibri" w:cs="Calibri"/>
                  <w:iCs/>
                  <w:color w:val="0E4F7E"/>
                  <w:spacing w:val="-3"/>
                  <w:sz w:val="20"/>
                  <w:szCs w:val="20"/>
                </w:rPr>
                <w:id w:val="-612748701"/>
                <w:docPartObj>
                  <w:docPartGallery w:val="Page Numbers (Top of Page)"/>
                  <w:docPartUnique/>
                </w:docPartObj>
              </w:sdtPr>
              <w:sdtContent>
                <w:p w14:paraId="06D2C6D6" w14:textId="77777777" w:rsidR="00F82D1B" w:rsidRPr="00093EF0" w:rsidRDefault="00F82D1B" w:rsidP="00F82D1B">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5F22AEDF" w14:textId="1CD4F194" w:rsidR="00F82D1B" w:rsidRPr="00093EF0" w:rsidRDefault="00640906" w:rsidP="00F82D1B">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Equality, Diversity and Inclusion Policy</w:t>
          </w:r>
        </w:p>
      </w:tc>
    </w:tr>
  </w:tbl>
  <w:p w14:paraId="518A5AEA" w14:textId="39A68E9F" w:rsidR="00F82D1B" w:rsidRDefault="00F8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02294" w14:textId="77777777" w:rsidR="0037321E" w:rsidRDefault="0037321E" w:rsidP="00093EF0">
      <w:r>
        <w:separator/>
      </w:r>
    </w:p>
    <w:p w14:paraId="3ABB7FCD" w14:textId="77777777" w:rsidR="0037321E" w:rsidRDefault="0037321E" w:rsidP="00093EF0"/>
    <w:p w14:paraId="4622B4DD" w14:textId="77777777" w:rsidR="0037321E" w:rsidRDefault="0037321E" w:rsidP="00093EF0"/>
    <w:p w14:paraId="3C815083" w14:textId="77777777" w:rsidR="0037321E" w:rsidRDefault="0037321E" w:rsidP="00D36240"/>
  </w:footnote>
  <w:footnote w:type="continuationSeparator" w:id="0">
    <w:p w14:paraId="6FA764F2" w14:textId="77777777" w:rsidR="0037321E" w:rsidRDefault="0037321E" w:rsidP="00093EF0">
      <w:r>
        <w:continuationSeparator/>
      </w:r>
    </w:p>
    <w:p w14:paraId="03D878CD" w14:textId="77777777" w:rsidR="0037321E" w:rsidRDefault="0037321E" w:rsidP="00093EF0"/>
    <w:p w14:paraId="229EFEB5" w14:textId="77777777" w:rsidR="0037321E" w:rsidRDefault="0037321E" w:rsidP="00093EF0"/>
    <w:p w14:paraId="489E1C00" w14:textId="77777777" w:rsidR="0037321E" w:rsidRDefault="0037321E" w:rsidP="00D36240"/>
  </w:footnote>
  <w:footnote w:type="continuationNotice" w:id="1">
    <w:p w14:paraId="7CC93926" w14:textId="77777777" w:rsidR="0037321E" w:rsidRDefault="003732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DF206" w14:textId="15084CF9" w:rsidR="008249C4" w:rsidRPr="00F82D1B" w:rsidRDefault="00DB6287" w:rsidP="00F82D1B">
    <w:pPr>
      <w:pStyle w:val="Header"/>
      <w:jc w:val="right"/>
    </w:pPr>
    <w:r>
      <w:rPr>
        <w:rFonts w:cs="Calibri"/>
        <w:iCs/>
        <w:noProof/>
        <w:color w:val="0E4F7E"/>
        <w:spacing w:val="-3"/>
        <w:sz w:val="20"/>
        <w:szCs w:val="20"/>
      </w:rPr>
      <w:drawing>
        <wp:anchor distT="0" distB="0" distL="114300" distR="114300" simplePos="0" relativeHeight="251658241" behindDoc="1" locked="0" layoutInCell="1" allowOverlap="1" wp14:anchorId="3469E1DC" wp14:editId="054DF43D">
          <wp:simplePos x="0" y="0"/>
          <wp:positionH relativeFrom="column">
            <wp:posOffset>180975</wp:posOffset>
          </wp:positionH>
          <wp:positionV relativeFrom="paragraph">
            <wp:posOffset>4796790</wp:posOffset>
          </wp:positionV>
          <wp:extent cx="7112635" cy="6179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r w:rsidR="00F82D1B">
      <w:rPr>
        <w:noProof/>
      </w:rPr>
      <w:drawing>
        <wp:inline distT="0" distB="0" distL="0" distR="0" wp14:anchorId="4BF76CC7" wp14:editId="63D8D4BD">
          <wp:extent cx="2741570" cy="7409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a:ext>
                    </a:extLst>
                  </a:blip>
                  <a:stretch>
                    <a:fillRect/>
                  </a:stretch>
                </pic:blipFill>
                <pic:spPr>
                  <a:xfrm>
                    <a:off x="0" y="0"/>
                    <a:ext cx="2741570" cy="74097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B16EC" w14:textId="45BA4B2B" w:rsidR="003E5198" w:rsidRDefault="00DB6287">
    <w:pPr>
      <w:pStyle w:val="Header"/>
    </w:pPr>
    <w:r>
      <w:rPr>
        <w:rFonts w:cs="Calibri"/>
        <w:iCs/>
        <w:noProof/>
        <w:color w:val="0E4F7E"/>
        <w:spacing w:val="-3"/>
        <w:sz w:val="20"/>
        <w:szCs w:val="20"/>
      </w:rPr>
      <w:drawing>
        <wp:anchor distT="0" distB="0" distL="114300" distR="114300" simplePos="0" relativeHeight="251658240" behindDoc="1" locked="0" layoutInCell="1" allowOverlap="1" wp14:anchorId="2765E5BB" wp14:editId="277CC56F">
          <wp:simplePos x="0" y="0"/>
          <wp:positionH relativeFrom="column">
            <wp:posOffset>171450</wp:posOffset>
          </wp:positionH>
          <wp:positionV relativeFrom="paragraph">
            <wp:posOffset>4865370</wp:posOffset>
          </wp:positionV>
          <wp:extent cx="7112635" cy="6179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5016"/>
    <w:multiLevelType w:val="hybridMultilevel"/>
    <w:tmpl w:val="2C32C14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27C89"/>
    <w:multiLevelType w:val="multilevel"/>
    <w:tmpl w:val="C77A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31D97"/>
    <w:multiLevelType w:val="hybridMultilevel"/>
    <w:tmpl w:val="D750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C13F9"/>
    <w:multiLevelType w:val="hybridMultilevel"/>
    <w:tmpl w:val="CDB2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B37078"/>
    <w:multiLevelType w:val="multilevel"/>
    <w:tmpl w:val="12C0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D1D69"/>
    <w:multiLevelType w:val="multilevel"/>
    <w:tmpl w:val="E238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017F3A"/>
    <w:multiLevelType w:val="multilevel"/>
    <w:tmpl w:val="384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D5151"/>
    <w:multiLevelType w:val="hybridMultilevel"/>
    <w:tmpl w:val="B9A6A9FA"/>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B07E51"/>
    <w:multiLevelType w:val="multilevel"/>
    <w:tmpl w:val="6DA4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435E7"/>
    <w:multiLevelType w:val="hybridMultilevel"/>
    <w:tmpl w:val="3124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D154D6"/>
    <w:multiLevelType w:val="multilevel"/>
    <w:tmpl w:val="DA1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6857FA"/>
    <w:multiLevelType w:val="hybridMultilevel"/>
    <w:tmpl w:val="BAF4C236"/>
    <w:lvl w:ilvl="0" w:tplc="3800ACC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945042"/>
    <w:multiLevelType w:val="hybridMultilevel"/>
    <w:tmpl w:val="5E9E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43733B"/>
    <w:multiLevelType w:val="multilevel"/>
    <w:tmpl w:val="D750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85448"/>
    <w:multiLevelType w:val="hybridMultilevel"/>
    <w:tmpl w:val="35681FB0"/>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94912"/>
    <w:multiLevelType w:val="hybridMultilevel"/>
    <w:tmpl w:val="D2B4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46235"/>
    <w:multiLevelType w:val="hybridMultilevel"/>
    <w:tmpl w:val="9CB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601AA4"/>
    <w:multiLevelType w:val="hybridMultilevel"/>
    <w:tmpl w:val="7ABE3A02"/>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583D12"/>
    <w:multiLevelType w:val="multilevel"/>
    <w:tmpl w:val="1BA86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666CFF"/>
    <w:multiLevelType w:val="hybridMultilevel"/>
    <w:tmpl w:val="6388D47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B3B40"/>
    <w:multiLevelType w:val="hybridMultilevel"/>
    <w:tmpl w:val="9272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FB5B06"/>
    <w:multiLevelType w:val="multilevel"/>
    <w:tmpl w:val="9F2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E733AD"/>
    <w:multiLevelType w:val="multilevel"/>
    <w:tmpl w:val="47283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4E1E25"/>
    <w:multiLevelType w:val="hybridMultilevel"/>
    <w:tmpl w:val="91E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DE54B3"/>
    <w:multiLevelType w:val="hybridMultilevel"/>
    <w:tmpl w:val="5014610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B14E38"/>
    <w:multiLevelType w:val="multilevel"/>
    <w:tmpl w:val="F66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D77A3"/>
    <w:multiLevelType w:val="hybridMultilevel"/>
    <w:tmpl w:val="35849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B37D58"/>
    <w:multiLevelType w:val="multilevel"/>
    <w:tmpl w:val="DE4E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85029D"/>
    <w:multiLevelType w:val="hybridMultilevel"/>
    <w:tmpl w:val="FA2E63A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440928"/>
    <w:multiLevelType w:val="hybridMultilevel"/>
    <w:tmpl w:val="E676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F2B1D19"/>
    <w:multiLevelType w:val="hybridMultilevel"/>
    <w:tmpl w:val="F5A4567E"/>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2209C0"/>
    <w:multiLevelType w:val="hybridMultilevel"/>
    <w:tmpl w:val="9A88D98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FD55ED"/>
    <w:multiLevelType w:val="multilevel"/>
    <w:tmpl w:val="7900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21DD3"/>
    <w:multiLevelType w:val="multilevel"/>
    <w:tmpl w:val="9C88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6033039"/>
    <w:multiLevelType w:val="multilevel"/>
    <w:tmpl w:val="8C82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ADF0120"/>
    <w:multiLevelType w:val="hybridMultilevel"/>
    <w:tmpl w:val="B496900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87649"/>
    <w:multiLevelType w:val="multilevel"/>
    <w:tmpl w:val="3E80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902984"/>
    <w:multiLevelType w:val="hybridMultilevel"/>
    <w:tmpl w:val="E57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8D7E18"/>
    <w:multiLevelType w:val="hybridMultilevel"/>
    <w:tmpl w:val="7262A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CA2BD8"/>
    <w:multiLevelType w:val="hybridMultilevel"/>
    <w:tmpl w:val="6B369096"/>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603502"/>
    <w:multiLevelType w:val="multilevel"/>
    <w:tmpl w:val="A29C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AE4AB6"/>
    <w:multiLevelType w:val="multilevel"/>
    <w:tmpl w:val="BBC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E04314"/>
    <w:multiLevelType w:val="multilevel"/>
    <w:tmpl w:val="29ECB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8F86ECC"/>
    <w:multiLevelType w:val="hybridMultilevel"/>
    <w:tmpl w:val="69EE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6A4BE0"/>
    <w:multiLevelType w:val="hybridMultilevel"/>
    <w:tmpl w:val="0B24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ABD3F8B"/>
    <w:multiLevelType w:val="hybridMultilevel"/>
    <w:tmpl w:val="CE2AD816"/>
    <w:lvl w:ilvl="0" w:tplc="663C8198">
      <w:start w:val="1"/>
      <w:numFmt w:val="decimal"/>
      <w:lvlText w:val="%1."/>
      <w:lvlJc w:val="left"/>
      <w:pPr>
        <w:ind w:left="365" w:hanging="245"/>
      </w:pPr>
      <w:rPr>
        <w:rFonts w:ascii="Arial" w:eastAsia="Arial" w:hAnsi="Arial" w:cs="Arial" w:hint="default"/>
        <w:b w:val="0"/>
        <w:bCs w:val="0"/>
        <w:i w:val="0"/>
        <w:iCs w:val="0"/>
        <w:w w:val="100"/>
        <w:sz w:val="22"/>
        <w:szCs w:val="22"/>
        <w:lang w:val="en-US" w:eastAsia="en-US" w:bidi="ar-SA"/>
      </w:rPr>
    </w:lvl>
    <w:lvl w:ilvl="1" w:tplc="2370D6A2">
      <w:numFmt w:val="bullet"/>
      <w:lvlText w:val="•"/>
      <w:lvlJc w:val="left"/>
      <w:pPr>
        <w:ind w:left="120" w:hanging="139"/>
      </w:pPr>
      <w:rPr>
        <w:rFonts w:ascii="Arial" w:eastAsia="Arial" w:hAnsi="Arial" w:cs="Arial" w:hint="default"/>
        <w:b w:val="0"/>
        <w:bCs w:val="0"/>
        <w:i w:val="0"/>
        <w:iCs w:val="0"/>
        <w:w w:val="100"/>
        <w:sz w:val="22"/>
        <w:szCs w:val="22"/>
        <w:lang w:val="en-US" w:eastAsia="en-US" w:bidi="ar-SA"/>
      </w:rPr>
    </w:lvl>
    <w:lvl w:ilvl="2" w:tplc="A7062EA6">
      <w:numFmt w:val="bullet"/>
      <w:lvlText w:val="•"/>
      <w:lvlJc w:val="left"/>
      <w:pPr>
        <w:ind w:left="1268" w:hanging="139"/>
      </w:pPr>
      <w:rPr>
        <w:rFonts w:hint="default"/>
        <w:lang w:val="en-US" w:eastAsia="en-US" w:bidi="ar-SA"/>
      </w:rPr>
    </w:lvl>
    <w:lvl w:ilvl="3" w:tplc="F06854CA">
      <w:numFmt w:val="bullet"/>
      <w:lvlText w:val="•"/>
      <w:lvlJc w:val="left"/>
      <w:pPr>
        <w:ind w:left="2177" w:hanging="139"/>
      </w:pPr>
      <w:rPr>
        <w:rFonts w:hint="default"/>
        <w:lang w:val="en-US" w:eastAsia="en-US" w:bidi="ar-SA"/>
      </w:rPr>
    </w:lvl>
    <w:lvl w:ilvl="4" w:tplc="40CC5A14">
      <w:numFmt w:val="bullet"/>
      <w:lvlText w:val="•"/>
      <w:lvlJc w:val="left"/>
      <w:pPr>
        <w:ind w:left="3086" w:hanging="139"/>
      </w:pPr>
      <w:rPr>
        <w:rFonts w:hint="default"/>
        <w:lang w:val="en-US" w:eastAsia="en-US" w:bidi="ar-SA"/>
      </w:rPr>
    </w:lvl>
    <w:lvl w:ilvl="5" w:tplc="1D1883E0">
      <w:numFmt w:val="bullet"/>
      <w:lvlText w:val="•"/>
      <w:lvlJc w:val="left"/>
      <w:pPr>
        <w:ind w:left="3995" w:hanging="139"/>
      </w:pPr>
      <w:rPr>
        <w:rFonts w:hint="default"/>
        <w:lang w:val="en-US" w:eastAsia="en-US" w:bidi="ar-SA"/>
      </w:rPr>
    </w:lvl>
    <w:lvl w:ilvl="6" w:tplc="A7829296">
      <w:numFmt w:val="bullet"/>
      <w:lvlText w:val="•"/>
      <w:lvlJc w:val="left"/>
      <w:pPr>
        <w:ind w:left="4904" w:hanging="139"/>
      </w:pPr>
      <w:rPr>
        <w:rFonts w:hint="default"/>
        <w:lang w:val="en-US" w:eastAsia="en-US" w:bidi="ar-SA"/>
      </w:rPr>
    </w:lvl>
    <w:lvl w:ilvl="7" w:tplc="3096374E">
      <w:numFmt w:val="bullet"/>
      <w:lvlText w:val="•"/>
      <w:lvlJc w:val="left"/>
      <w:pPr>
        <w:ind w:left="5812" w:hanging="139"/>
      </w:pPr>
      <w:rPr>
        <w:rFonts w:hint="default"/>
        <w:lang w:val="en-US" w:eastAsia="en-US" w:bidi="ar-SA"/>
      </w:rPr>
    </w:lvl>
    <w:lvl w:ilvl="8" w:tplc="2612EE4A">
      <w:numFmt w:val="bullet"/>
      <w:lvlText w:val="•"/>
      <w:lvlJc w:val="left"/>
      <w:pPr>
        <w:ind w:left="6721" w:hanging="139"/>
      </w:pPr>
      <w:rPr>
        <w:rFonts w:hint="default"/>
        <w:lang w:val="en-US" w:eastAsia="en-US" w:bidi="ar-SA"/>
      </w:rPr>
    </w:lvl>
  </w:abstractNum>
  <w:abstractNum w:abstractNumId="46" w15:restartNumberingAfterBreak="0">
    <w:nsid w:val="5B8A7577"/>
    <w:multiLevelType w:val="hybridMultilevel"/>
    <w:tmpl w:val="544A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D1A6B24"/>
    <w:multiLevelType w:val="hybridMultilevel"/>
    <w:tmpl w:val="6FBAA02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2B1183"/>
    <w:multiLevelType w:val="multilevel"/>
    <w:tmpl w:val="E336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5AE190B"/>
    <w:multiLevelType w:val="multilevel"/>
    <w:tmpl w:val="F5C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60E779D"/>
    <w:multiLevelType w:val="multilevel"/>
    <w:tmpl w:val="2D58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0914B1"/>
    <w:multiLevelType w:val="hybridMultilevel"/>
    <w:tmpl w:val="01A2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745254"/>
    <w:multiLevelType w:val="hybridMultilevel"/>
    <w:tmpl w:val="03F40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EE6B0B"/>
    <w:multiLevelType w:val="hybridMultilevel"/>
    <w:tmpl w:val="C8367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E13F12"/>
    <w:multiLevelType w:val="multilevel"/>
    <w:tmpl w:val="9326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D9B1657"/>
    <w:multiLevelType w:val="hybridMultilevel"/>
    <w:tmpl w:val="6A0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E70081"/>
    <w:multiLevelType w:val="multilevel"/>
    <w:tmpl w:val="FF74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1B4BF2"/>
    <w:multiLevelType w:val="hybridMultilevel"/>
    <w:tmpl w:val="AE00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445C90"/>
    <w:multiLevelType w:val="multilevel"/>
    <w:tmpl w:val="7692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D638B9"/>
    <w:multiLevelType w:val="hybridMultilevel"/>
    <w:tmpl w:val="967E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20A3FDC"/>
    <w:multiLevelType w:val="hybridMultilevel"/>
    <w:tmpl w:val="8ADE130C"/>
    <w:lvl w:ilvl="0" w:tplc="4E0A2E7A">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3E0211"/>
    <w:multiLevelType w:val="hybridMultilevel"/>
    <w:tmpl w:val="C7D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CB558B"/>
    <w:multiLevelType w:val="multilevel"/>
    <w:tmpl w:val="1D42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7013EB4"/>
    <w:multiLevelType w:val="multilevel"/>
    <w:tmpl w:val="757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B0E28A0"/>
    <w:multiLevelType w:val="multilevel"/>
    <w:tmpl w:val="774C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C5239CC"/>
    <w:multiLevelType w:val="multilevel"/>
    <w:tmpl w:val="E92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D0E623E"/>
    <w:multiLevelType w:val="multilevel"/>
    <w:tmpl w:val="66727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D2539F4"/>
    <w:multiLevelType w:val="multilevel"/>
    <w:tmpl w:val="08CA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DBC5940"/>
    <w:multiLevelType w:val="hybridMultilevel"/>
    <w:tmpl w:val="5FE0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F84469D"/>
    <w:multiLevelType w:val="multilevel"/>
    <w:tmpl w:val="80D25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806335">
    <w:abstractNumId w:val="11"/>
  </w:num>
  <w:num w:numId="2" w16cid:durableId="1197231626">
    <w:abstractNumId w:val="11"/>
    <w:lvlOverride w:ilvl="0">
      <w:startOverride w:val="1"/>
    </w:lvlOverride>
  </w:num>
  <w:num w:numId="3" w16cid:durableId="443235789">
    <w:abstractNumId w:val="45"/>
  </w:num>
  <w:num w:numId="4" w16cid:durableId="695428366">
    <w:abstractNumId w:val="59"/>
  </w:num>
  <w:num w:numId="5" w16cid:durableId="1774744786">
    <w:abstractNumId w:val="11"/>
  </w:num>
  <w:num w:numId="6" w16cid:durableId="1768309970">
    <w:abstractNumId w:val="9"/>
  </w:num>
  <w:num w:numId="7" w16cid:durableId="1592739966">
    <w:abstractNumId w:val="51"/>
  </w:num>
  <w:num w:numId="8" w16cid:durableId="823856859">
    <w:abstractNumId w:val="60"/>
  </w:num>
  <w:num w:numId="9" w16cid:durableId="1871066050">
    <w:abstractNumId w:val="19"/>
  </w:num>
  <w:num w:numId="10" w16cid:durableId="2066752001">
    <w:abstractNumId w:val="14"/>
  </w:num>
  <w:num w:numId="11" w16cid:durableId="1821534196">
    <w:abstractNumId w:val="17"/>
  </w:num>
  <w:num w:numId="12" w16cid:durableId="984622175">
    <w:abstractNumId w:val="47"/>
  </w:num>
  <w:num w:numId="13" w16cid:durableId="1395272265">
    <w:abstractNumId w:val="55"/>
  </w:num>
  <w:num w:numId="14" w16cid:durableId="1638680983">
    <w:abstractNumId w:val="26"/>
  </w:num>
  <w:num w:numId="15" w16cid:durableId="1084693101">
    <w:abstractNumId w:val="16"/>
  </w:num>
  <w:num w:numId="16" w16cid:durableId="372927393">
    <w:abstractNumId w:val="20"/>
  </w:num>
  <w:num w:numId="17" w16cid:durableId="442578900">
    <w:abstractNumId w:val="12"/>
  </w:num>
  <w:num w:numId="18" w16cid:durableId="1017150253">
    <w:abstractNumId w:val="68"/>
  </w:num>
  <w:num w:numId="19" w16cid:durableId="1310281962">
    <w:abstractNumId w:val="31"/>
  </w:num>
  <w:num w:numId="20" w16cid:durableId="755370224">
    <w:abstractNumId w:val="30"/>
  </w:num>
  <w:num w:numId="21" w16cid:durableId="1232618619">
    <w:abstractNumId w:val="7"/>
  </w:num>
  <w:num w:numId="22" w16cid:durableId="2087074649">
    <w:abstractNumId w:val="0"/>
  </w:num>
  <w:num w:numId="23" w16cid:durableId="1253247522">
    <w:abstractNumId w:val="28"/>
  </w:num>
  <w:num w:numId="24" w16cid:durableId="192379890">
    <w:abstractNumId w:val="24"/>
  </w:num>
  <w:num w:numId="25" w16cid:durableId="175537123">
    <w:abstractNumId w:val="35"/>
  </w:num>
  <w:num w:numId="26" w16cid:durableId="1357730395">
    <w:abstractNumId w:val="39"/>
  </w:num>
  <w:num w:numId="27" w16cid:durableId="440685568">
    <w:abstractNumId w:val="2"/>
  </w:num>
  <w:num w:numId="28" w16cid:durableId="488594554">
    <w:abstractNumId w:val="23"/>
  </w:num>
  <w:num w:numId="29" w16cid:durableId="1377849949">
    <w:abstractNumId w:val="57"/>
  </w:num>
  <w:num w:numId="30" w16cid:durableId="1504511490">
    <w:abstractNumId w:val="29"/>
  </w:num>
  <w:num w:numId="31" w16cid:durableId="326203204">
    <w:abstractNumId w:val="52"/>
  </w:num>
  <w:num w:numId="32" w16cid:durableId="819887031">
    <w:abstractNumId w:val="43"/>
  </w:num>
  <w:num w:numId="33" w16cid:durableId="427972448">
    <w:abstractNumId w:val="38"/>
  </w:num>
  <w:num w:numId="34" w16cid:durableId="973634085">
    <w:abstractNumId w:val="3"/>
  </w:num>
  <w:num w:numId="35" w16cid:durableId="962426438">
    <w:abstractNumId w:val="61"/>
  </w:num>
  <w:num w:numId="36" w16cid:durableId="718096177">
    <w:abstractNumId w:val="11"/>
    <w:lvlOverride w:ilvl="0">
      <w:startOverride w:val="1"/>
    </w:lvlOverride>
  </w:num>
  <w:num w:numId="37" w16cid:durableId="1831751732">
    <w:abstractNumId w:val="15"/>
  </w:num>
  <w:num w:numId="38" w16cid:durableId="684480139">
    <w:abstractNumId w:val="44"/>
  </w:num>
  <w:num w:numId="39" w16cid:durableId="95639667">
    <w:abstractNumId w:val="53"/>
  </w:num>
  <w:num w:numId="40" w16cid:durableId="974067454">
    <w:abstractNumId w:val="37"/>
  </w:num>
  <w:num w:numId="41" w16cid:durableId="2017267331">
    <w:abstractNumId w:val="62"/>
  </w:num>
  <w:num w:numId="42" w16cid:durableId="1608344113">
    <w:abstractNumId w:val="41"/>
  </w:num>
  <w:num w:numId="43" w16cid:durableId="446631356">
    <w:abstractNumId w:val="21"/>
  </w:num>
  <w:num w:numId="44" w16cid:durableId="1206990672">
    <w:abstractNumId w:val="1"/>
  </w:num>
  <w:num w:numId="45" w16cid:durableId="1931355415">
    <w:abstractNumId w:val="54"/>
  </w:num>
  <w:num w:numId="46" w16cid:durableId="928541808">
    <w:abstractNumId w:val="13"/>
  </w:num>
  <w:num w:numId="47" w16cid:durableId="1428426938">
    <w:abstractNumId w:val="33"/>
  </w:num>
  <w:num w:numId="48" w16cid:durableId="158080590">
    <w:abstractNumId w:val="42"/>
  </w:num>
  <w:num w:numId="49" w16cid:durableId="1289819986">
    <w:abstractNumId w:val="34"/>
  </w:num>
  <w:num w:numId="50" w16cid:durableId="2053725034">
    <w:abstractNumId w:val="27"/>
  </w:num>
  <w:num w:numId="51" w16cid:durableId="1261375946">
    <w:abstractNumId w:val="50"/>
  </w:num>
  <w:num w:numId="52" w16cid:durableId="1643001535">
    <w:abstractNumId w:val="22"/>
  </w:num>
  <w:num w:numId="53" w16cid:durableId="964459755">
    <w:abstractNumId w:val="63"/>
  </w:num>
  <w:num w:numId="54" w16cid:durableId="1949925074">
    <w:abstractNumId w:val="4"/>
  </w:num>
  <w:num w:numId="55" w16cid:durableId="311523359">
    <w:abstractNumId w:val="6"/>
  </w:num>
  <w:num w:numId="56" w16cid:durableId="1383865498">
    <w:abstractNumId w:val="65"/>
  </w:num>
  <w:num w:numId="57" w16cid:durableId="999230520">
    <w:abstractNumId w:val="58"/>
  </w:num>
  <w:num w:numId="58" w16cid:durableId="1319387128">
    <w:abstractNumId w:val="64"/>
  </w:num>
  <w:num w:numId="59" w16cid:durableId="1136751464">
    <w:abstractNumId w:val="56"/>
  </w:num>
  <w:num w:numId="60" w16cid:durableId="667100245">
    <w:abstractNumId w:val="18"/>
  </w:num>
  <w:num w:numId="61" w16cid:durableId="1535073961">
    <w:abstractNumId w:val="10"/>
  </w:num>
  <w:num w:numId="62" w16cid:durableId="625240284">
    <w:abstractNumId w:val="8"/>
  </w:num>
  <w:num w:numId="63" w16cid:durableId="2107845466">
    <w:abstractNumId w:val="5"/>
  </w:num>
  <w:num w:numId="64" w16cid:durableId="2144500947">
    <w:abstractNumId w:val="69"/>
  </w:num>
  <w:num w:numId="65" w16cid:durableId="876507942">
    <w:abstractNumId w:val="32"/>
  </w:num>
  <w:num w:numId="66" w16cid:durableId="1901550886">
    <w:abstractNumId w:val="67"/>
  </w:num>
  <w:num w:numId="67" w16cid:durableId="656804374">
    <w:abstractNumId w:val="36"/>
  </w:num>
  <w:num w:numId="68" w16cid:durableId="2124104656">
    <w:abstractNumId w:val="49"/>
  </w:num>
  <w:num w:numId="69" w16cid:durableId="1725180747">
    <w:abstractNumId w:val="40"/>
  </w:num>
  <w:num w:numId="70" w16cid:durableId="196966253">
    <w:abstractNumId w:val="48"/>
  </w:num>
  <w:num w:numId="71" w16cid:durableId="1514611957">
    <w:abstractNumId w:val="25"/>
  </w:num>
  <w:num w:numId="72" w16cid:durableId="705636970">
    <w:abstractNumId w:val="66"/>
  </w:num>
  <w:num w:numId="73" w16cid:durableId="171850975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4"/>
    <w:rsid w:val="000002D0"/>
    <w:rsid w:val="00004AED"/>
    <w:rsid w:val="00023E7B"/>
    <w:rsid w:val="00027657"/>
    <w:rsid w:val="00042006"/>
    <w:rsid w:val="00046499"/>
    <w:rsid w:val="00052E6C"/>
    <w:rsid w:val="00054AE4"/>
    <w:rsid w:val="000564D8"/>
    <w:rsid w:val="000607D7"/>
    <w:rsid w:val="00060968"/>
    <w:rsid w:val="000638BA"/>
    <w:rsid w:val="00071F88"/>
    <w:rsid w:val="00082974"/>
    <w:rsid w:val="00083FD9"/>
    <w:rsid w:val="00093E32"/>
    <w:rsid w:val="00093EF0"/>
    <w:rsid w:val="00095569"/>
    <w:rsid w:val="000A2B92"/>
    <w:rsid w:val="000A7575"/>
    <w:rsid w:val="000A7E55"/>
    <w:rsid w:val="000B5460"/>
    <w:rsid w:val="000C0425"/>
    <w:rsid w:val="000C0549"/>
    <w:rsid w:val="000C516E"/>
    <w:rsid w:val="000C5C1A"/>
    <w:rsid w:val="000C6280"/>
    <w:rsid w:val="000C77D7"/>
    <w:rsid w:val="000D0C12"/>
    <w:rsid w:val="000E4E50"/>
    <w:rsid w:val="000E5C0B"/>
    <w:rsid w:val="000E7AE8"/>
    <w:rsid w:val="000F29B7"/>
    <w:rsid w:val="000F4B74"/>
    <w:rsid w:val="00107B9C"/>
    <w:rsid w:val="0011504A"/>
    <w:rsid w:val="0012578B"/>
    <w:rsid w:val="00137213"/>
    <w:rsid w:val="00141147"/>
    <w:rsid w:val="00141185"/>
    <w:rsid w:val="0015173D"/>
    <w:rsid w:val="00156DAD"/>
    <w:rsid w:val="0015712D"/>
    <w:rsid w:val="00162919"/>
    <w:rsid w:val="001658F4"/>
    <w:rsid w:val="00172D15"/>
    <w:rsid w:val="00174422"/>
    <w:rsid w:val="00180640"/>
    <w:rsid w:val="0018345E"/>
    <w:rsid w:val="00192420"/>
    <w:rsid w:val="001947A9"/>
    <w:rsid w:val="0019696E"/>
    <w:rsid w:val="001B3333"/>
    <w:rsid w:val="001B38EC"/>
    <w:rsid w:val="001C3716"/>
    <w:rsid w:val="001C68BC"/>
    <w:rsid w:val="001D36E3"/>
    <w:rsid w:val="001E4631"/>
    <w:rsid w:val="001F4376"/>
    <w:rsid w:val="001F59CD"/>
    <w:rsid w:val="001F7DD5"/>
    <w:rsid w:val="001F7EC3"/>
    <w:rsid w:val="00203843"/>
    <w:rsid w:val="0020432A"/>
    <w:rsid w:val="002049E5"/>
    <w:rsid w:val="00210F6F"/>
    <w:rsid w:val="00214934"/>
    <w:rsid w:val="0021777D"/>
    <w:rsid w:val="00223564"/>
    <w:rsid w:val="00223B37"/>
    <w:rsid w:val="0022507B"/>
    <w:rsid w:val="00225892"/>
    <w:rsid w:val="00233828"/>
    <w:rsid w:val="00233BE4"/>
    <w:rsid w:val="00235A73"/>
    <w:rsid w:val="00236DFF"/>
    <w:rsid w:val="00242112"/>
    <w:rsid w:val="00247FB8"/>
    <w:rsid w:val="00266A66"/>
    <w:rsid w:val="00275809"/>
    <w:rsid w:val="0028126A"/>
    <w:rsid w:val="00282165"/>
    <w:rsid w:val="00287857"/>
    <w:rsid w:val="002911C2"/>
    <w:rsid w:val="00295733"/>
    <w:rsid w:val="00297341"/>
    <w:rsid w:val="002A3808"/>
    <w:rsid w:val="002B649B"/>
    <w:rsid w:val="002C25BB"/>
    <w:rsid w:val="002D6B53"/>
    <w:rsid w:val="002D6E60"/>
    <w:rsid w:val="002D722F"/>
    <w:rsid w:val="002E5420"/>
    <w:rsid w:val="002E67EB"/>
    <w:rsid w:val="002F123F"/>
    <w:rsid w:val="00300B70"/>
    <w:rsid w:val="00304587"/>
    <w:rsid w:val="0030574F"/>
    <w:rsid w:val="00306286"/>
    <w:rsid w:val="00306CFF"/>
    <w:rsid w:val="00311E38"/>
    <w:rsid w:val="00312829"/>
    <w:rsid w:val="0031774D"/>
    <w:rsid w:val="00321E9D"/>
    <w:rsid w:val="00327B9C"/>
    <w:rsid w:val="00332145"/>
    <w:rsid w:val="00341130"/>
    <w:rsid w:val="0035575E"/>
    <w:rsid w:val="003570DD"/>
    <w:rsid w:val="00363B01"/>
    <w:rsid w:val="003643A4"/>
    <w:rsid w:val="00364C35"/>
    <w:rsid w:val="003718AE"/>
    <w:rsid w:val="0037321E"/>
    <w:rsid w:val="003810BD"/>
    <w:rsid w:val="00384A22"/>
    <w:rsid w:val="003865EA"/>
    <w:rsid w:val="00397A92"/>
    <w:rsid w:val="003A2149"/>
    <w:rsid w:val="003A2204"/>
    <w:rsid w:val="003A2A67"/>
    <w:rsid w:val="003B6EEF"/>
    <w:rsid w:val="003C09E7"/>
    <w:rsid w:val="003C2D09"/>
    <w:rsid w:val="003C69CF"/>
    <w:rsid w:val="003E3A70"/>
    <w:rsid w:val="003E502A"/>
    <w:rsid w:val="003E5198"/>
    <w:rsid w:val="003E65AB"/>
    <w:rsid w:val="004056AD"/>
    <w:rsid w:val="004152CB"/>
    <w:rsid w:val="004155E0"/>
    <w:rsid w:val="004171F2"/>
    <w:rsid w:val="00420864"/>
    <w:rsid w:val="00423523"/>
    <w:rsid w:val="00426958"/>
    <w:rsid w:val="00426975"/>
    <w:rsid w:val="00437165"/>
    <w:rsid w:val="0043735B"/>
    <w:rsid w:val="00454CCF"/>
    <w:rsid w:val="004558A9"/>
    <w:rsid w:val="004576F0"/>
    <w:rsid w:val="00462E13"/>
    <w:rsid w:val="004652A5"/>
    <w:rsid w:val="00467175"/>
    <w:rsid w:val="00470499"/>
    <w:rsid w:val="00471BC6"/>
    <w:rsid w:val="00471E99"/>
    <w:rsid w:val="00473224"/>
    <w:rsid w:val="00473A9D"/>
    <w:rsid w:val="00491A4F"/>
    <w:rsid w:val="0049639D"/>
    <w:rsid w:val="004967AA"/>
    <w:rsid w:val="00497492"/>
    <w:rsid w:val="004A6D96"/>
    <w:rsid w:val="004C4F7C"/>
    <w:rsid w:val="004C5315"/>
    <w:rsid w:val="004D12DE"/>
    <w:rsid w:val="004D5FC8"/>
    <w:rsid w:val="004D6126"/>
    <w:rsid w:val="004D71D1"/>
    <w:rsid w:val="004E09A2"/>
    <w:rsid w:val="004E2DA6"/>
    <w:rsid w:val="00502224"/>
    <w:rsid w:val="005142F5"/>
    <w:rsid w:val="005147C8"/>
    <w:rsid w:val="00522BFA"/>
    <w:rsid w:val="00532AA9"/>
    <w:rsid w:val="0054143C"/>
    <w:rsid w:val="0054201B"/>
    <w:rsid w:val="00542D7F"/>
    <w:rsid w:val="005430CF"/>
    <w:rsid w:val="00545F37"/>
    <w:rsid w:val="00550B6E"/>
    <w:rsid w:val="00556A63"/>
    <w:rsid w:val="005637F6"/>
    <w:rsid w:val="00567D73"/>
    <w:rsid w:val="00575755"/>
    <w:rsid w:val="005811E6"/>
    <w:rsid w:val="005915F6"/>
    <w:rsid w:val="0059331A"/>
    <w:rsid w:val="0059442C"/>
    <w:rsid w:val="005A0216"/>
    <w:rsid w:val="005A7B2C"/>
    <w:rsid w:val="005B52A2"/>
    <w:rsid w:val="005B71A4"/>
    <w:rsid w:val="005C461B"/>
    <w:rsid w:val="005C7164"/>
    <w:rsid w:val="005D6419"/>
    <w:rsid w:val="005D7474"/>
    <w:rsid w:val="005E2419"/>
    <w:rsid w:val="005E4547"/>
    <w:rsid w:val="005E5A18"/>
    <w:rsid w:val="005E6257"/>
    <w:rsid w:val="005F0D73"/>
    <w:rsid w:val="005F73EB"/>
    <w:rsid w:val="005F7B11"/>
    <w:rsid w:val="00614286"/>
    <w:rsid w:val="006241AE"/>
    <w:rsid w:val="00627E43"/>
    <w:rsid w:val="006319A5"/>
    <w:rsid w:val="006363F4"/>
    <w:rsid w:val="00640906"/>
    <w:rsid w:val="00641280"/>
    <w:rsid w:val="00646A06"/>
    <w:rsid w:val="006470AF"/>
    <w:rsid w:val="00650848"/>
    <w:rsid w:val="0065332D"/>
    <w:rsid w:val="00655C6F"/>
    <w:rsid w:val="00681D4C"/>
    <w:rsid w:val="00683857"/>
    <w:rsid w:val="00685514"/>
    <w:rsid w:val="006866C9"/>
    <w:rsid w:val="0069500F"/>
    <w:rsid w:val="006A055A"/>
    <w:rsid w:val="006A5F83"/>
    <w:rsid w:val="006B18D3"/>
    <w:rsid w:val="006B53FC"/>
    <w:rsid w:val="006B67C8"/>
    <w:rsid w:val="006D2828"/>
    <w:rsid w:val="006D3425"/>
    <w:rsid w:val="006E268D"/>
    <w:rsid w:val="006F6079"/>
    <w:rsid w:val="00704B52"/>
    <w:rsid w:val="00710133"/>
    <w:rsid w:val="00711E85"/>
    <w:rsid w:val="00715DCF"/>
    <w:rsid w:val="00727468"/>
    <w:rsid w:val="00735AD7"/>
    <w:rsid w:val="00740BC3"/>
    <w:rsid w:val="00741C04"/>
    <w:rsid w:val="007434AC"/>
    <w:rsid w:val="00752C16"/>
    <w:rsid w:val="0075456B"/>
    <w:rsid w:val="00755773"/>
    <w:rsid w:val="00755F16"/>
    <w:rsid w:val="00756D94"/>
    <w:rsid w:val="0076367A"/>
    <w:rsid w:val="00763788"/>
    <w:rsid w:val="00763F0C"/>
    <w:rsid w:val="00765C0C"/>
    <w:rsid w:val="00767E60"/>
    <w:rsid w:val="00770EBA"/>
    <w:rsid w:val="00772D7A"/>
    <w:rsid w:val="007762F9"/>
    <w:rsid w:val="00780294"/>
    <w:rsid w:val="00783C34"/>
    <w:rsid w:val="007932C8"/>
    <w:rsid w:val="007936DB"/>
    <w:rsid w:val="00794A80"/>
    <w:rsid w:val="007A571C"/>
    <w:rsid w:val="007B5403"/>
    <w:rsid w:val="007C06B6"/>
    <w:rsid w:val="007C649E"/>
    <w:rsid w:val="007E753F"/>
    <w:rsid w:val="007F61E8"/>
    <w:rsid w:val="0080269D"/>
    <w:rsid w:val="00806502"/>
    <w:rsid w:val="008248A0"/>
    <w:rsid w:val="008249C4"/>
    <w:rsid w:val="0082731B"/>
    <w:rsid w:val="00831884"/>
    <w:rsid w:val="008459A6"/>
    <w:rsid w:val="00852D15"/>
    <w:rsid w:val="00860141"/>
    <w:rsid w:val="00860BB7"/>
    <w:rsid w:val="00871517"/>
    <w:rsid w:val="00873090"/>
    <w:rsid w:val="00886C29"/>
    <w:rsid w:val="00890222"/>
    <w:rsid w:val="0089265F"/>
    <w:rsid w:val="008A0110"/>
    <w:rsid w:val="008A1611"/>
    <w:rsid w:val="008A5764"/>
    <w:rsid w:val="008B5E40"/>
    <w:rsid w:val="008B77CE"/>
    <w:rsid w:val="008D2BF5"/>
    <w:rsid w:val="008E5FC9"/>
    <w:rsid w:val="008F0E55"/>
    <w:rsid w:val="0090690C"/>
    <w:rsid w:val="0090713B"/>
    <w:rsid w:val="00911A94"/>
    <w:rsid w:val="0091709E"/>
    <w:rsid w:val="009176B7"/>
    <w:rsid w:val="009261C2"/>
    <w:rsid w:val="00931444"/>
    <w:rsid w:val="00934108"/>
    <w:rsid w:val="009348D6"/>
    <w:rsid w:val="009375A3"/>
    <w:rsid w:val="00940183"/>
    <w:rsid w:val="00942422"/>
    <w:rsid w:val="0094577B"/>
    <w:rsid w:val="00945C25"/>
    <w:rsid w:val="00962A3F"/>
    <w:rsid w:val="00964646"/>
    <w:rsid w:val="009655D8"/>
    <w:rsid w:val="00972B75"/>
    <w:rsid w:val="00973E10"/>
    <w:rsid w:val="00976370"/>
    <w:rsid w:val="00986217"/>
    <w:rsid w:val="009937BC"/>
    <w:rsid w:val="00997DF2"/>
    <w:rsid w:val="009A2551"/>
    <w:rsid w:val="009A56F2"/>
    <w:rsid w:val="009B1D6A"/>
    <w:rsid w:val="009C0EF0"/>
    <w:rsid w:val="009C336D"/>
    <w:rsid w:val="009C3E06"/>
    <w:rsid w:val="009C5006"/>
    <w:rsid w:val="009C7CCA"/>
    <w:rsid w:val="009D0A62"/>
    <w:rsid w:val="009E0362"/>
    <w:rsid w:val="009E3423"/>
    <w:rsid w:val="009E3668"/>
    <w:rsid w:val="009E6A79"/>
    <w:rsid w:val="009F5A15"/>
    <w:rsid w:val="009F7EDF"/>
    <w:rsid w:val="00A00E6F"/>
    <w:rsid w:val="00A03A1A"/>
    <w:rsid w:val="00A079C1"/>
    <w:rsid w:val="00A13019"/>
    <w:rsid w:val="00A150D9"/>
    <w:rsid w:val="00A22069"/>
    <w:rsid w:val="00A23507"/>
    <w:rsid w:val="00A33E8B"/>
    <w:rsid w:val="00A35D42"/>
    <w:rsid w:val="00A37ABF"/>
    <w:rsid w:val="00A428CF"/>
    <w:rsid w:val="00A437C8"/>
    <w:rsid w:val="00A44918"/>
    <w:rsid w:val="00A467DD"/>
    <w:rsid w:val="00A52FD0"/>
    <w:rsid w:val="00A55448"/>
    <w:rsid w:val="00A5596C"/>
    <w:rsid w:val="00A57CD4"/>
    <w:rsid w:val="00A60965"/>
    <w:rsid w:val="00A72469"/>
    <w:rsid w:val="00A7252C"/>
    <w:rsid w:val="00A72D4D"/>
    <w:rsid w:val="00A77B3B"/>
    <w:rsid w:val="00A87F25"/>
    <w:rsid w:val="00A903D2"/>
    <w:rsid w:val="00AA21D6"/>
    <w:rsid w:val="00AA4EAA"/>
    <w:rsid w:val="00AB39DD"/>
    <w:rsid w:val="00AB62AB"/>
    <w:rsid w:val="00AB77F0"/>
    <w:rsid w:val="00AC2DE4"/>
    <w:rsid w:val="00AD20BE"/>
    <w:rsid w:val="00AD344D"/>
    <w:rsid w:val="00AD6196"/>
    <w:rsid w:val="00AE01D6"/>
    <w:rsid w:val="00AF2BF9"/>
    <w:rsid w:val="00AF7ADA"/>
    <w:rsid w:val="00B0187E"/>
    <w:rsid w:val="00B01DA2"/>
    <w:rsid w:val="00B0301B"/>
    <w:rsid w:val="00B03DB6"/>
    <w:rsid w:val="00B1692C"/>
    <w:rsid w:val="00B300B7"/>
    <w:rsid w:val="00B32B96"/>
    <w:rsid w:val="00B36DC7"/>
    <w:rsid w:val="00B45A61"/>
    <w:rsid w:val="00B52221"/>
    <w:rsid w:val="00B54FC1"/>
    <w:rsid w:val="00B56C91"/>
    <w:rsid w:val="00B637C1"/>
    <w:rsid w:val="00B65621"/>
    <w:rsid w:val="00B6786C"/>
    <w:rsid w:val="00B72183"/>
    <w:rsid w:val="00B76738"/>
    <w:rsid w:val="00B8099A"/>
    <w:rsid w:val="00B80ABF"/>
    <w:rsid w:val="00B823B9"/>
    <w:rsid w:val="00B8418C"/>
    <w:rsid w:val="00B861A4"/>
    <w:rsid w:val="00B91DA5"/>
    <w:rsid w:val="00B9257F"/>
    <w:rsid w:val="00B9284B"/>
    <w:rsid w:val="00B92954"/>
    <w:rsid w:val="00B94875"/>
    <w:rsid w:val="00B9738A"/>
    <w:rsid w:val="00BA0ED5"/>
    <w:rsid w:val="00BA24D7"/>
    <w:rsid w:val="00BA3F55"/>
    <w:rsid w:val="00BA4106"/>
    <w:rsid w:val="00BB12AF"/>
    <w:rsid w:val="00BC1BAC"/>
    <w:rsid w:val="00BD06DB"/>
    <w:rsid w:val="00BE526F"/>
    <w:rsid w:val="00BE62C5"/>
    <w:rsid w:val="00BF1682"/>
    <w:rsid w:val="00BF50B0"/>
    <w:rsid w:val="00C02415"/>
    <w:rsid w:val="00C1043F"/>
    <w:rsid w:val="00C15B6F"/>
    <w:rsid w:val="00C219AC"/>
    <w:rsid w:val="00C219DA"/>
    <w:rsid w:val="00C34BF7"/>
    <w:rsid w:val="00C412ED"/>
    <w:rsid w:val="00C42AD6"/>
    <w:rsid w:val="00C45FA7"/>
    <w:rsid w:val="00C5160D"/>
    <w:rsid w:val="00C54918"/>
    <w:rsid w:val="00C636D4"/>
    <w:rsid w:val="00C7325E"/>
    <w:rsid w:val="00C76D21"/>
    <w:rsid w:val="00C87FFB"/>
    <w:rsid w:val="00CA574D"/>
    <w:rsid w:val="00CA5E5C"/>
    <w:rsid w:val="00CB0AE1"/>
    <w:rsid w:val="00CB368C"/>
    <w:rsid w:val="00CB4594"/>
    <w:rsid w:val="00CC527D"/>
    <w:rsid w:val="00CC7480"/>
    <w:rsid w:val="00CD2A37"/>
    <w:rsid w:val="00CD6F6F"/>
    <w:rsid w:val="00CE0720"/>
    <w:rsid w:val="00CE5E05"/>
    <w:rsid w:val="00CF0A12"/>
    <w:rsid w:val="00D058D4"/>
    <w:rsid w:val="00D11C96"/>
    <w:rsid w:val="00D12574"/>
    <w:rsid w:val="00D14721"/>
    <w:rsid w:val="00D14873"/>
    <w:rsid w:val="00D14FEC"/>
    <w:rsid w:val="00D2594B"/>
    <w:rsid w:val="00D25B7A"/>
    <w:rsid w:val="00D311CB"/>
    <w:rsid w:val="00D36240"/>
    <w:rsid w:val="00D36D1C"/>
    <w:rsid w:val="00D43B6B"/>
    <w:rsid w:val="00D46046"/>
    <w:rsid w:val="00D4698E"/>
    <w:rsid w:val="00D61D3F"/>
    <w:rsid w:val="00D62DF1"/>
    <w:rsid w:val="00D67E83"/>
    <w:rsid w:val="00D751BF"/>
    <w:rsid w:val="00D841C6"/>
    <w:rsid w:val="00D925C9"/>
    <w:rsid w:val="00D964FB"/>
    <w:rsid w:val="00DA1C21"/>
    <w:rsid w:val="00DA4C5D"/>
    <w:rsid w:val="00DB4DF2"/>
    <w:rsid w:val="00DB6287"/>
    <w:rsid w:val="00DC40EF"/>
    <w:rsid w:val="00DD055F"/>
    <w:rsid w:val="00DD6283"/>
    <w:rsid w:val="00DD6F7B"/>
    <w:rsid w:val="00DE28B8"/>
    <w:rsid w:val="00DF1F99"/>
    <w:rsid w:val="00DF396A"/>
    <w:rsid w:val="00DF4005"/>
    <w:rsid w:val="00E01564"/>
    <w:rsid w:val="00E01FFA"/>
    <w:rsid w:val="00E115F3"/>
    <w:rsid w:val="00E13483"/>
    <w:rsid w:val="00E13B23"/>
    <w:rsid w:val="00E175EC"/>
    <w:rsid w:val="00E245D7"/>
    <w:rsid w:val="00E2525C"/>
    <w:rsid w:val="00E45A4C"/>
    <w:rsid w:val="00E5138C"/>
    <w:rsid w:val="00E51C4B"/>
    <w:rsid w:val="00E52DC4"/>
    <w:rsid w:val="00E5414B"/>
    <w:rsid w:val="00E60988"/>
    <w:rsid w:val="00E620D3"/>
    <w:rsid w:val="00E621FC"/>
    <w:rsid w:val="00E662E5"/>
    <w:rsid w:val="00E70DF3"/>
    <w:rsid w:val="00E729D8"/>
    <w:rsid w:val="00E738DF"/>
    <w:rsid w:val="00E83BCA"/>
    <w:rsid w:val="00E90BB8"/>
    <w:rsid w:val="00E95EC4"/>
    <w:rsid w:val="00EA1EB7"/>
    <w:rsid w:val="00EA3362"/>
    <w:rsid w:val="00EB0063"/>
    <w:rsid w:val="00EB299E"/>
    <w:rsid w:val="00EB6E51"/>
    <w:rsid w:val="00EB7B07"/>
    <w:rsid w:val="00EC1EB3"/>
    <w:rsid w:val="00EC3956"/>
    <w:rsid w:val="00EC40B7"/>
    <w:rsid w:val="00EC6364"/>
    <w:rsid w:val="00EC69F6"/>
    <w:rsid w:val="00ED3C31"/>
    <w:rsid w:val="00ED4AFE"/>
    <w:rsid w:val="00ED6B48"/>
    <w:rsid w:val="00EF1ABA"/>
    <w:rsid w:val="00EF4A22"/>
    <w:rsid w:val="00EF4D1F"/>
    <w:rsid w:val="00EF5789"/>
    <w:rsid w:val="00F0396A"/>
    <w:rsid w:val="00F1200C"/>
    <w:rsid w:val="00F21C54"/>
    <w:rsid w:val="00F30101"/>
    <w:rsid w:val="00F41691"/>
    <w:rsid w:val="00F42CB3"/>
    <w:rsid w:val="00F45891"/>
    <w:rsid w:val="00F50210"/>
    <w:rsid w:val="00F50D48"/>
    <w:rsid w:val="00F5394C"/>
    <w:rsid w:val="00F568E5"/>
    <w:rsid w:val="00F6716D"/>
    <w:rsid w:val="00F67858"/>
    <w:rsid w:val="00F707AA"/>
    <w:rsid w:val="00F709AB"/>
    <w:rsid w:val="00F82D1B"/>
    <w:rsid w:val="00F859B2"/>
    <w:rsid w:val="00F94F20"/>
    <w:rsid w:val="00FA2EB1"/>
    <w:rsid w:val="00FA4539"/>
    <w:rsid w:val="00FA723C"/>
    <w:rsid w:val="00FB25F1"/>
    <w:rsid w:val="00FB335E"/>
    <w:rsid w:val="00FB59F4"/>
    <w:rsid w:val="00FC3B4E"/>
    <w:rsid w:val="00FD305B"/>
    <w:rsid w:val="00FE1843"/>
    <w:rsid w:val="00FE3E5F"/>
    <w:rsid w:val="00FF07FD"/>
    <w:rsid w:val="00FF6C48"/>
    <w:rsid w:val="04AB7A96"/>
    <w:rsid w:val="0528D57D"/>
    <w:rsid w:val="1D2BAF04"/>
    <w:rsid w:val="3BAEC983"/>
    <w:rsid w:val="4FEE27FA"/>
    <w:rsid w:val="52F8D320"/>
    <w:rsid w:val="650E87C6"/>
    <w:rsid w:val="6BF436F1"/>
    <w:rsid w:val="7A18A478"/>
    <w:rsid w:val="7C98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DB18"/>
  <w15:chartTrackingRefBased/>
  <w15:docId w15:val="{FDE46769-DDF4-44B6-B156-9B84EAA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40"/>
    <w:pPr>
      <w:spacing w:after="120" w:line="240" w:lineRule="auto"/>
      <w:jc w:val="both"/>
    </w:pPr>
    <w:rPr>
      <w:rFonts w:ascii="Calibri" w:eastAsiaTheme="minorEastAsia" w:hAnsi="Calibri"/>
      <w:sz w:val="24"/>
      <w:szCs w:val="32"/>
    </w:rPr>
  </w:style>
  <w:style w:type="paragraph" w:styleId="Heading1">
    <w:name w:val="heading 1"/>
    <w:basedOn w:val="Normal"/>
    <w:next w:val="Normal"/>
    <w:link w:val="Heading1Char"/>
    <w:autoRedefine/>
    <w:uiPriority w:val="9"/>
    <w:qFormat/>
    <w:rsid w:val="00EB299E"/>
    <w:pPr>
      <w:numPr>
        <w:numId w:val="1"/>
      </w:numPr>
      <w:spacing w:before="240"/>
      <w:jc w:val="left"/>
      <w:outlineLvl w:val="0"/>
    </w:pPr>
    <w:rPr>
      <w:b/>
      <w:color w:val="005493"/>
      <w:sz w:val="28"/>
      <w:szCs w:val="28"/>
    </w:rPr>
  </w:style>
  <w:style w:type="paragraph" w:styleId="Heading2">
    <w:name w:val="heading 2"/>
    <w:basedOn w:val="Normal"/>
    <w:next w:val="Normal"/>
    <w:link w:val="Heading2Char"/>
    <w:autoRedefine/>
    <w:uiPriority w:val="9"/>
    <w:unhideWhenUsed/>
    <w:qFormat/>
    <w:rsid w:val="004D12DE"/>
    <w:pPr>
      <w:keepNext/>
      <w:keepLines/>
      <w:spacing w:before="40" w:after="0"/>
      <w:outlineLvl w:val="1"/>
    </w:pPr>
    <w:rPr>
      <w:rFonts w:asciiTheme="majorHAnsi" w:eastAsiaTheme="majorEastAsia" w:hAnsiTheme="majorHAnsi" w:cstheme="majorBidi"/>
      <w:b/>
      <w:color w:val="EF7D30"/>
      <w:sz w:val="26"/>
      <w:szCs w:val="26"/>
    </w:rPr>
  </w:style>
  <w:style w:type="paragraph" w:styleId="Heading3">
    <w:name w:val="heading 3"/>
    <w:basedOn w:val="Normal"/>
    <w:next w:val="Normal"/>
    <w:link w:val="Heading3Char"/>
    <w:autoRedefine/>
    <w:uiPriority w:val="9"/>
    <w:unhideWhenUsed/>
    <w:qFormat/>
    <w:rsid w:val="006363F4"/>
    <w:pPr>
      <w:keepNext/>
      <w:keepLines/>
      <w:spacing w:before="40" w:after="0"/>
      <w:outlineLvl w:val="2"/>
    </w:pPr>
    <w:rPr>
      <w:rFonts w:asciiTheme="majorHAnsi" w:eastAsiaTheme="majorEastAsia" w:hAnsiTheme="majorHAnsi" w:cstheme="majorBidi"/>
      <w:b/>
      <w:color w:val="309FA1"/>
      <w:szCs w:val="24"/>
    </w:rPr>
  </w:style>
  <w:style w:type="paragraph" w:styleId="Heading4">
    <w:name w:val="heading 4"/>
    <w:basedOn w:val="Normal"/>
    <w:next w:val="Normal"/>
    <w:link w:val="Heading4Char"/>
    <w:uiPriority w:val="9"/>
    <w:unhideWhenUsed/>
    <w:qFormat/>
    <w:rsid w:val="005420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5B71A4"/>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5B71A4"/>
  </w:style>
  <w:style w:type="paragraph" w:styleId="Footer">
    <w:name w:val="footer"/>
    <w:basedOn w:val="Normal"/>
    <w:link w:val="FooterChar"/>
    <w:uiPriority w:val="99"/>
    <w:unhideWhenUsed/>
    <w:rsid w:val="005B71A4"/>
    <w:pPr>
      <w:tabs>
        <w:tab w:val="center" w:pos="4513"/>
        <w:tab w:val="right" w:pos="9026"/>
      </w:tabs>
      <w:spacing w:after="0"/>
    </w:pPr>
  </w:style>
  <w:style w:type="character" w:customStyle="1" w:styleId="FooterChar">
    <w:name w:val="Footer Char"/>
    <w:basedOn w:val="DefaultParagraphFont"/>
    <w:link w:val="Footer"/>
    <w:uiPriority w:val="99"/>
    <w:rsid w:val="005B71A4"/>
  </w:style>
  <w:style w:type="paragraph" w:customStyle="1" w:styleId="BasicParagraph">
    <w:name w:val="[Basic Paragraph]"/>
    <w:basedOn w:val="Normal"/>
    <w:uiPriority w:val="99"/>
    <w:rsid w:val="005B71A4"/>
    <w:pPr>
      <w:widowControl w:val="0"/>
      <w:autoSpaceDE w:val="0"/>
      <w:autoSpaceDN w:val="0"/>
      <w:adjustRightInd w:val="0"/>
      <w:spacing w:after="0" w:line="288" w:lineRule="auto"/>
      <w:textAlignment w:val="center"/>
    </w:pPr>
    <w:rPr>
      <w:rFonts w:ascii="Times-Roman" w:hAnsi="Times-Roman" w:cs="Times-Roman"/>
      <w:color w:val="000000"/>
      <w:szCs w:val="24"/>
    </w:rPr>
  </w:style>
  <w:style w:type="table" w:styleId="TableGrid">
    <w:name w:val="Table Grid"/>
    <w:basedOn w:val="TableNormal"/>
    <w:uiPriority w:val="59"/>
    <w:rsid w:val="005B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299E"/>
    <w:rPr>
      <w:rFonts w:ascii="Calibri" w:eastAsiaTheme="minorEastAsia" w:hAnsi="Calibri"/>
      <w:b/>
      <w:color w:val="005493"/>
      <w:sz w:val="28"/>
      <w:szCs w:val="28"/>
    </w:rPr>
  </w:style>
  <w:style w:type="paragraph" w:styleId="Title">
    <w:name w:val="Title"/>
    <w:basedOn w:val="Heading1"/>
    <w:next w:val="Normal"/>
    <w:link w:val="TitleChar"/>
    <w:uiPriority w:val="10"/>
    <w:qFormat/>
    <w:rsid w:val="00093EF0"/>
    <w:pPr>
      <w:numPr>
        <w:numId w:val="0"/>
      </w:numPr>
      <w:jc w:val="center"/>
    </w:pPr>
    <w:rPr>
      <w:sz w:val="40"/>
      <w:szCs w:val="40"/>
    </w:rPr>
  </w:style>
  <w:style w:type="character" w:customStyle="1" w:styleId="TitleChar">
    <w:name w:val="Title Char"/>
    <w:basedOn w:val="DefaultParagraphFont"/>
    <w:link w:val="Title"/>
    <w:uiPriority w:val="10"/>
    <w:rsid w:val="00093EF0"/>
    <w:rPr>
      <w:rFonts w:ascii="Calibri" w:eastAsiaTheme="minorEastAsia" w:hAnsi="Calibri"/>
      <w:b/>
      <w:color w:val="005493"/>
      <w:sz w:val="40"/>
      <w:szCs w:val="40"/>
    </w:rPr>
  </w:style>
  <w:style w:type="paragraph" w:styleId="NoSpacing">
    <w:name w:val="No Spacing"/>
    <w:uiPriority w:val="1"/>
    <w:qFormat/>
    <w:rsid w:val="000002D0"/>
    <w:pPr>
      <w:spacing w:after="0" w:line="240" w:lineRule="auto"/>
      <w:jc w:val="both"/>
    </w:pPr>
    <w:rPr>
      <w:rFonts w:ascii="Calibri" w:eastAsiaTheme="minorEastAsia" w:hAnsi="Calibri"/>
      <w:sz w:val="24"/>
      <w:szCs w:val="24"/>
    </w:rPr>
  </w:style>
  <w:style w:type="paragraph" w:styleId="Subtitle">
    <w:name w:val="Subtitle"/>
    <w:basedOn w:val="Heading1"/>
    <w:next w:val="Normal"/>
    <w:link w:val="SubtitleChar"/>
    <w:uiPriority w:val="11"/>
    <w:qFormat/>
    <w:rsid w:val="00093EF0"/>
    <w:pPr>
      <w:numPr>
        <w:numId w:val="0"/>
      </w:numPr>
    </w:pPr>
  </w:style>
  <w:style w:type="character" w:customStyle="1" w:styleId="SubtitleChar">
    <w:name w:val="Subtitle Char"/>
    <w:basedOn w:val="DefaultParagraphFont"/>
    <w:link w:val="Subtitle"/>
    <w:uiPriority w:val="11"/>
    <w:rsid w:val="00093EF0"/>
    <w:rPr>
      <w:rFonts w:ascii="Calibri" w:eastAsiaTheme="minorEastAsia" w:hAnsi="Calibri"/>
      <w:b/>
      <w:color w:val="005493"/>
      <w:sz w:val="28"/>
      <w:szCs w:val="28"/>
    </w:rPr>
  </w:style>
  <w:style w:type="table" w:styleId="GridTable4-Accent1">
    <w:name w:val="Grid Table 4 Accent 1"/>
    <w:basedOn w:val="TableNormal"/>
    <w:uiPriority w:val="49"/>
    <w:rsid w:val="00093E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rsid w:val="00783C34"/>
    <w:pPr>
      <w:widowControl w:val="0"/>
      <w:autoSpaceDE w:val="0"/>
      <w:autoSpaceDN w:val="0"/>
      <w:spacing w:after="0"/>
      <w:ind w:left="120"/>
      <w:jc w:val="left"/>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783C34"/>
    <w:rPr>
      <w:rFonts w:ascii="Arial" w:eastAsia="Arial" w:hAnsi="Arial" w:cs="Arial"/>
      <w:lang w:val="en-US"/>
    </w:rPr>
  </w:style>
  <w:style w:type="paragraph" w:styleId="ListParagraph">
    <w:name w:val="List Paragraph"/>
    <w:basedOn w:val="Normal"/>
    <w:uiPriority w:val="34"/>
    <w:rsid w:val="00740BC3"/>
    <w:pPr>
      <w:widowControl w:val="0"/>
      <w:autoSpaceDE w:val="0"/>
      <w:autoSpaceDN w:val="0"/>
      <w:ind w:left="261" w:hanging="142"/>
      <w:jc w:val="left"/>
    </w:pPr>
    <w:rPr>
      <w:rFonts w:asciiTheme="minorHAnsi" w:eastAsia="Arial" w:hAnsiTheme="minorHAnsi" w:cs="Arial"/>
      <w:szCs w:val="22"/>
      <w:lang w:val="en-US"/>
    </w:rPr>
  </w:style>
  <w:style w:type="character" w:styleId="CommentReference">
    <w:name w:val="annotation reference"/>
    <w:basedOn w:val="DefaultParagraphFont"/>
    <w:uiPriority w:val="99"/>
    <w:semiHidden/>
    <w:unhideWhenUsed/>
    <w:rsid w:val="0015712D"/>
    <w:rPr>
      <w:sz w:val="16"/>
      <w:szCs w:val="16"/>
    </w:rPr>
  </w:style>
  <w:style w:type="paragraph" w:styleId="CommentText">
    <w:name w:val="annotation text"/>
    <w:basedOn w:val="Normal"/>
    <w:link w:val="CommentTextChar"/>
    <w:uiPriority w:val="99"/>
    <w:semiHidden/>
    <w:unhideWhenUsed/>
    <w:rsid w:val="0015712D"/>
    <w:rPr>
      <w:sz w:val="20"/>
      <w:szCs w:val="20"/>
    </w:rPr>
  </w:style>
  <w:style w:type="character" w:customStyle="1" w:styleId="CommentTextChar">
    <w:name w:val="Comment Text Char"/>
    <w:basedOn w:val="DefaultParagraphFont"/>
    <w:link w:val="CommentText"/>
    <w:uiPriority w:val="99"/>
    <w:semiHidden/>
    <w:rsid w:val="0015712D"/>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15712D"/>
    <w:rPr>
      <w:b/>
      <w:bCs/>
    </w:rPr>
  </w:style>
  <w:style w:type="character" w:customStyle="1" w:styleId="CommentSubjectChar">
    <w:name w:val="Comment Subject Char"/>
    <w:basedOn w:val="CommentTextChar"/>
    <w:link w:val="CommentSubject"/>
    <w:uiPriority w:val="99"/>
    <w:semiHidden/>
    <w:rsid w:val="0015712D"/>
    <w:rPr>
      <w:rFonts w:ascii="Calibri" w:eastAsiaTheme="minorEastAsia" w:hAnsi="Calibri"/>
      <w:b/>
      <w:bCs/>
      <w:sz w:val="20"/>
      <w:szCs w:val="20"/>
    </w:rPr>
  </w:style>
  <w:style w:type="character" w:customStyle="1" w:styleId="Heading2Char">
    <w:name w:val="Heading 2 Char"/>
    <w:basedOn w:val="DefaultParagraphFont"/>
    <w:link w:val="Heading2"/>
    <w:uiPriority w:val="9"/>
    <w:rsid w:val="004D12DE"/>
    <w:rPr>
      <w:rFonts w:asciiTheme="majorHAnsi" w:eastAsiaTheme="majorEastAsia" w:hAnsiTheme="majorHAnsi" w:cstheme="majorBidi"/>
      <w:b/>
      <w:color w:val="EF7D30"/>
      <w:sz w:val="26"/>
      <w:szCs w:val="26"/>
    </w:rPr>
  </w:style>
  <w:style w:type="character" w:customStyle="1" w:styleId="Heading3Char">
    <w:name w:val="Heading 3 Char"/>
    <w:basedOn w:val="DefaultParagraphFont"/>
    <w:link w:val="Heading3"/>
    <w:uiPriority w:val="9"/>
    <w:rsid w:val="006363F4"/>
    <w:rPr>
      <w:rFonts w:asciiTheme="majorHAnsi" w:eastAsiaTheme="majorEastAsia" w:hAnsiTheme="majorHAnsi" w:cstheme="majorBidi"/>
      <w:b/>
      <w:color w:val="309FA1"/>
      <w:sz w:val="24"/>
      <w:szCs w:val="24"/>
    </w:rPr>
  </w:style>
  <w:style w:type="character" w:customStyle="1" w:styleId="Heading4Char">
    <w:name w:val="Heading 4 Char"/>
    <w:basedOn w:val="DefaultParagraphFont"/>
    <w:link w:val="Heading4"/>
    <w:uiPriority w:val="9"/>
    <w:rsid w:val="0054201B"/>
    <w:rPr>
      <w:rFonts w:asciiTheme="majorHAnsi" w:eastAsiaTheme="majorEastAsia" w:hAnsiTheme="majorHAnsi" w:cstheme="majorBidi"/>
      <w:i/>
      <w:iCs/>
      <w:color w:val="2F5496" w:themeColor="accent1" w:themeShade="BF"/>
      <w:sz w:val="24"/>
      <w:szCs w:val="32"/>
    </w:rPr>
  </w:style>
  <w:style w:type="paragraph" w:styleId="TOCHeading">
    <w:name w:val="TOC Heading"/>
    <w:basedOn w:val="Heading1"/>
    <w:next w:val="Normal"/>
    <w:uiPriority w:val="39"/>
    <w:unhideWhenUsed/>
    <w:rsid w:val="00575755"/>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autoRedefine/>
    <w:uiPriority w:val="39"/>
    <w:unhideWhenUsed/>
    <w:rsid w:val="00575755"/>
    <w:pPr>
      <w:spacing w:after="100"/>
    </w:pPr>
  </w:style>
  <w:style w:type="paragraph" w:styleId="TOC2">
    <w:name w:val="toc 2"/>
    <w:basedOn w:val="Normal"/>
    <w:next w:val="Normal"/>
    <w:autoRedefine/>
    <w:uiPriority w:val="39"/>
    <w:unhideWhenUsed/>
    <w:rsid w:val="00575755"/>
    <w:pPr>
      <w:spacing w:after="100"/>
      <w:ind w:left="240"/>
    </w:pPr>
  </w:style>
  <w:style w:type="paragraph" w:styleId="TOC3">
    <w:name w:val="toc 3"/>
    <w:basedOn w:val="Normal"/>
    <w:next w:val="Normal"/>
    <w:autoRedefine/>
    <w:uiPriority w:val="39"/>
    <w:unhideWhenUsed/>
    <w:rsid w:val="00575755"/>
    <w:pPr>
      <w:spacing w:after="100"/>
      <w:ind w:left="480"/>
    </w:pPr>
  </w:style>
  <w:style w:type="character" w:styleId="Hyperlink">
    <w:name w:val="Hyperlink"/>
    <w:basedOn w:val="DefaultParagraphFont"/>
    <w:uiPriority w:val="99"/>
    <w:unhideWhenUsed/>
    <w:rsid w:val="00575755"/>
    <w:rPr>
      <w:color w:val="0563C1" w:themeColor="hyperlink"/>
      <w:u w:val="single"/>
    </w:rPr>
  </w:style>
  <w:style w:type="paragraph" w:customStyle="1" w:styleId="MainText">
    <w:name w:val="Main Text"/>
    <w:basedOn w:val="Normal"/>
    <w:link w:val="MainTextChar"/>
    <w:rsid w:val="00306CFF"/>
    <w:pPr>
      <w:spacing w:after="0"/>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06CFF"/>
    <w:rPr>
      <w:rFonts w:ascii="Garamond" w:hAnsi="Garamond" w:cs="Arial"/>
      <w:color w:val="615C5D"/>
      <w:sz w:val="20"/>
    </w:rPr>
  </w:style>
  <w:style w:type="character" w:customStyle="1" w:styleId="BodyChar">
    <w:name w:val="Body Char"/>
    <w:link w:val="Body"/>
    <w:locked/>
    <w:rsid w:val="0022507B"/>
    <w:rPr>
      <w:rFonts w:cs="Arial"/>
      <w:lang w:val="en-US"/>
    </w:rPr>
  </w:style>
  <w:style w:type="paragraph" w:customStyle="1" w:styleId="Body">
    <w:name w:val="Body"/>
    <w:link w:val="BodyChar"/>
    <w:rsid w:val="0022507B"/>
    <w:pPr>
      <w:tabs>
        <w:tab w:val="left" w:leader="underscore" w:pos="6237"/>
      </w:tabs>
      <w:spacing w:after="120" w:line="280" w:lineRule="exact"/>
    </w:pPr>
    <w:rPr>
      <w:rFonts w:cs="Arial"/>
      <w:lang w:val="en-US"/>
    </w:rPr>
  </w:style>
  <w:style w:type="paragraph" w:customStyle="1" w:styleId="body0">
    <w:name w:val="body"/>
    <w:basedOn w:val="Normal"/>
    <w:rsid w:val="0022507B"/>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Insertionspace">
    <w:name w:val="Insertion space"/>
    <w:rsid w:val="0022507B"/>
    <w:rPr>
      <w:color w:val="FF0000"/>
    </w:rPr>
  </w:style>
  <w:style w:type="paragraph" w:customStyle="1" w:styleId="Standard">
    <w:name w:val="Standard"/>
    <w:rsid w:val="00986217"/>
    <w:pPr>
      <w:suppressAutoHyphens/>
      <w:autoSpaceDN w:val="0"/>
      <w:spacing w:before="120" w:after="120" w:line="264" w:lineRule="auto"/>
      <w:textAlignment w:val="baseline"/>
    </w:pPr>
    <w:rPr>
      <w:rFonts w:ascii="Verdana" w:eastAsia="MS Mincho" w:hAnsi="Verdana" w:cs="Verdana"/>
      <w:kern w:val="3"/>
      <w:sz w:val="24"/>
      <w:szCs w:val="24"/>
      <w:lang w:eastAsia="zh-CN"/>
    </w:rPr>
  </w:style>
  <w:style w:type="character" w:styleId="UnresolvedMention">
    <w:name w:val="Unresolved Mention"/>
    <w:basedOn w:val="DefaultParagraphFont"/>
    <w:uiPriority w:val="99"/>
    <w:semiHidden/>
    <w:unhideWhenUsed/>
    <w:rsid w:val="00683857"/>
    <w:rPr>
      <w:color w:val="605E5C"/>
      <w:shd w:val="clear" w:color="auto" w:fill="E1DFDD"/>
    </w:rPr>
  </w:style>
  <w:style w:type="table" w:styleId="GridTable2-Accent5">
    <w:name w:val="Grid Table 2 Accent 5"/>
    <w:basedOn w:val="TableNormal"/>
    <w:uiPriority w:val="47"/>
    <w:rsid w:val="007C649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7C64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5">
    <w:name w:val="List Table 4 Accent 5"/>
    <w:basedOn w:val="TableNormal"/>
    <w:uiPriority w:val="49"/>
    <w:rsid w:val="00A03A1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semiHidden/>
    <w:unhideWhenUsed/>
    <w:rsid w:val="00E738DF"/>
    <w:pPr>
      <w:spacing w:before="100" w:beforeAutospacing="1" w:after="100" w:afterAutospacing="1"/>
      <w:jc w:val="left"/>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73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3254">
      <w:bodyDiv w:val="1"/>
      <w:marLeft w:val="0"/>
      <w:marRight w:val="0"/>
      <w:marTop w:val="0"/>
      <w:marBottom w:val="0"/>
      <w:divBdr>
        <w:top w:val="none" w:sz="0" w:space="0" w:color="auto"/>
        <w:left w:val="none" w:sz="0" w:space="0" w:color="auto"/>
        <w:bottom w:val="none" w:sz="0" w:space="0" w:color="auto"/>
        <w:right w:val="none" w:sz="0" w:space="0" w:color="auto"/>
      </w:divBdr>
    </w:div>
    <w:div w:id="66924554">
      <w:bodyDiv w:val="1"/>
      <w:marLeft w:val="0"/>
      <w:marRight w:val="0"/>
      <w:marTop w:val="0"/>
      <w:marBottom w:val="0"/>
      <w:divBdr>
        <w:top w:val="none" w:sz="0" w:space="0" w:color="auto"/>
        <w:left w:val="none" w:sz="0" w:space="0" w:color="auto"/>
        <w:bottom w:val="none" w:sz="0" w:space="0" w:color="auto"/>
        <w:right w:val="none" w:sz="0" w:space="0" w:color="auto"/>
      </w:divBdr>
    </w:div>
    <w:div w:id="194124256">
      <w:bodyDiv w:val="1"/>
      <w:marLeft w:val="0"/>
      <w:marRight w:val="0"/>
      <w:marTop w:val="0"/>
      <w:marBottom w:val="0"/>
      <w:divBdr>
        <w:top w:val="none" w:sz="0" w:space="0" w:color="auto"/>
        <w:left w:val="none" w:sz="0" w:space="0" w:color="auto"/>
        <w:bottom w:val="none" w:sz="0" w:space="0" w:color="auto"/>
        <w:right w:val="none" w:sz="0" w:space="0" w:color="auto"/>
      </w:divBdr>
    </w:div>
    <w:div w:id="233852986">
      <w:bodyDiv w:val="1"/>
      <w:marLeft w:val="0"/>
      <w:marRight w:val="0"/>
      <w:marTop w:val="0"/>
      <w:marBottom w:val="0"/>
      <w:divBdr>
        <w:top w:val="none" w:sz="0" w:space="0" w:color="auto"/>
        <w:left w:val="none" w:sz="0" w:space="0" w:color="auto"/>
        <w:bottom w:val="none" w:sz="0" w:space="0" w:color="auto"/>
        <w:right w:val="none" w:sz="0" w:space="0" w:color="auto"/>
      </w:divBdr>
    </w:div>
    <w:div w:id="265621493">
      <w:bodyDiv w:val="1"/>
      <w:marLeft w:val="0"/>
      <w:marRight w:val="0"/>
      <w:marTop w:val="0"/>
      <w:marBottom w:val="0"/>
      <w:divBdr>
        <w:top w:val="none" w:sz="0" w:space="0" w:color="auto"/>
        <w:left w:val="none" w:sz="0" w:space="0" w:color="auto"/>
        <w:bottom w:val="none" w:sz="0" w:space="0" w:color="auto"/>
        <w:right w:val="none" w:sz="0" w:space="0" w:color="auto"/>
      </w:divBdr>
    </w:div>
    <w:div w:id="336613287">
      <w:bodyDiv w:val="1"/>
      <w:marLeft w:val="0"/>
      <w:marRight w:val="0"/>
      <w:marTop w:val="0"/>
      <w:marBottom w:val="0"/>
      <w:divBdr>
        <w:top w:val="none" w:sz="0" w:space="0" w:color="auto"/>
        <w:left w:val="none" w:sz="0" w:space="0" w:color="auto"/>
        <w:bottom w:val="none" w:sz="0" w:space="0" w:color="auto"/>
        <w:right w:val="none" w:sz="0" w:space="0" w:color="auto"/>
      </w:divBdr>
    </w:div>
    <w:div w:id="337538496">
      <w:bodyDiv w:val="1"/>
      <w:marLeft w:val="0"/>
      <w:marRight w:val="0"/>
      <w:marTop w:val="0"/>
      <w:marBottom w:val="0"/>
      <w:divBdr>
        <w:top w:val="none" w:sz="0" w:space="0" w:color="auto"/>
        <w:left w:val="none" w:sz="0" w:space="0" w:color="auto"/>
        <w:bottom w:val="none" w:sz="0" w:space="0" w:color="auto"/>
        <w:right w:val="none" w:sz="0" w:space="0" w:color="auto"/>
      </w:divBdr>
    </w:div>
    <w:div w:id="347831297">
      <w:bodyDiv w:val="1"/>
      <w:marLeft w:val="0"/>
      <w:marRight w:val="0"/>
      <w:marTop w:val="0"/>
      <w:marBottom w:val="0"/>
      <w:divBdr>
        <w:top w:val="none" w:sz="0" w:space="0" w:color="auto"/>
        <w:left w:val="none" w:sz="0" w:space="0" w:color="auto"/>
        <w:bottom w:val="none" w:sz="0" w:space="0" w:color="auto"/>
        <w:right w:val="none" w:sz="0" w:space="0" w:color="auto"/>
      </w:divBdr>
    </w:div>
    <w:div w:id="362751024">
      <w:bodyDiv w:val="1"/>
      <w:marLeft w:val="0"/>
      <w:marRight w:val="0"/>
      <w:marTop w:val="0"/>
      <w:marBottom w:val="0"/>
      <w:divBdr>
        <w:top w:val="none" w:sz="0" w:space="0" w:color="auto"/>
        <w:left w:val="none" w:sz="0" w:space="0" w:color="auto"/>
        <w:bottom w:val="none" w:sz="0" w:space="0" w:color="auto"/>
        <w:right w:val="none" w:sz="0" w:space="0" w:color="auto"/>
      </w:divBdr>
    </w:div>
    <w:div w:id="490562983">
      <w:bodyDiv w:val="1"/>
      <w:marLeft w:val="0"/>
      <w:marRight w:val="0"/>
      <w:marTop w:val="0"/>
      <w:marBottom w:val="0"/>
      <w:divBdr>
        <w:top w:val="none" w:sz="0" w:space="0" w:color="auto"/>
        <w:left w:val="none" w:sz="0" w:space="0" w:color="auto"/>
        <w:bottom w:val="none" w:sz="0" w:space="0" w:color="auto"/>
        <w:right w:val="none" w:sz="0" w:space="0" w:color="auto"/>
      </w:divBdr>
    </w:div>
    <w:div w:id="514001353">
      <w:bodyDiv w:val="1"/>
      <w:marLeft w:val="0"/>
      <w:marRight w:val="0"/>
      <w:marTop w:val="0"/>
      <w:marBottom w:val="0"/>
      <w:divBdr>
        <w:top w:val="none" w:sz="0" w:space="0" w:color="auto"/>
        <w:left w:val="none" w:sz="0" w:space="0" w:color="auto"/>
        <w:bottom w:val="none" w:sz="0" w:space="0" w:color="auto"/>
        <w:right w:val="none" w:sz="0" w:space="0" w:color="auto"/>
      </w:divBdr>
    </w:div>
    <w:div w:id="579757702">
      <w:bodyDiv w:val="1"/>
      <w:marLeft w:val="0"/>
      <w:marRight w:val="0"/>
      <w:marTop w:val="0"/>
      <w:marBottom w:val="0"/>
      <w:divBdr>
        <w:top w:val="none" w:sz="0" w:space="0" w:color="auto"/>
        <w:left w:val="none" w:sz="0" w:space="0" w:color="auto"/>
        <w:bottom w:val="none" w:sz="0" w:space="0" w:color="auto"/>
        <w:right w:val="none" w:sz="0" w:space="0" w:color="auto"/>
      </w:divBdr>
    </w:div>
    <w:div w:id="633213194">
      <w:bodyDiv w:val="1"/>
      <w:marLeft w:val="0"/>
      <w:marRight w:val="0"/>
      <w:marTop w:val="0"/>
      <w:marBottom w:val="0"/>
      <w:divBdr>
        <w:top w:val="none" w:sz="0" w:space="0" w:color="auto"/>
        <w:left w:val="none" w:sz="0" w:space="0" w:color="auto"/>
        <w:bottom w:val="none" w:sz="0" w:space="0" w:color="auto"/>
        <w:right w:val="none" w:sz="0" w:space="0" w:color="auto"/>
      </w:divBdr>
    </w:div>
    <w:div w:id="775951996">
      <w:bodyDiv w:val="1"/>
      <w:marLeft w:val="0"/>
      <w:marRight w:val="0"/>
      <w:marTop w:val="0"/>
      <w:marBottom w:val="0"/>
      <w:divBdr>
        <w:top w:val="none" w:sz="0" w:space="0" w:color="auto"/>
        <w:left w:val="none" w:sz="0" w:space="0" w:color="auto"/>
        <w:bottom w:val="none" w:sz="0" w:space="0" w:color="auto"/>
        <w:right w:val="none" w:sz="0" w:space="0" w:color="auto"/>
      </w:divBdr>
    </w:div>
    <w:div w:id="819737470">
      <w:bodyDiv w:val="1"/>
      <w:marLeft w:val="0"/>
      <w:marRight w:val="0"/>
      <w:marTop w:val="0"/>
      <w:marBottom w:val="0"/>
      <w:divBdr>
        <w:top w:val="none" w:sz="0" w:space="0" w:color="auto"/>
        <w:left w:val="none" w:sz="0" w:space="0" w:color="auto"/>
        <w:bottom w:val="none" w:sz="0" w:space="0" w:color="auto"/>
        <w:right w:val="none" w:sz="0" w:space="0" w:color="auto"/>
      </w:divBdr>
    </w:div>
    <w:div w:id="897322822">
      <w:bodyDiv w:val="1"/>
      <w:marLeft w:val="0"/>
      <w:marRight w:val="0"/>
      <w:marTop w:val="0"/>
      <w:marBottom w:val="0"/>
      <w:divBdr>
        <w:top w:val="none" w:sz="0" w:space="0" w:color="auto"/>
        <w:left w:val="none" w:sz="0" w:space="0" w:color="auto"/>
        <w:bottom w:val="none" w:sz="0" w:space="0" w:color="auto"/>
        <w:right w:val="none" w:sz="0" w:space="0" w:color="auto"/>
      </w:divBdr>
    </w:div>
    <w:div w:id="1007634009">
      <w:bodyDiv w:val="1"/>
      <w:marLeft w:val="0"/>
      <w:marRight w:val="0"/>
      <w:marTop w:val="0"/>
      <w:marBottom w:val="0"/>
      <w:divBdr>
        <w:top w:val="none" w:sz="0" w:space="0" w:color="auto"/>
        <w:left w:val="none" w:sz="0" w:space="0" w:color="auto"/>
        <w:bottom w:val="none" w:sz="0" w:space="0" w:color="auto"/>
        <w:right w:val="none" w:sz="0" w:space="0" w:color="auto"/>
      </w:divBdr>
    </w:div>
    <w:div w:id="1028415237">
      <w:bodyDiv w:val="1"/>
      <w:marLeft w:val="0"/>
      <w:marRight w:val="0"/>
      <w:marTop w:val="0"/>
      <w:marBottom w:val="0"/>
      <w:divBdr>
        <w:top w:val="none" w:sz="0" w:space="0" w:color="auto"/>
        <w:left w:val="none" w:sz="0" w:space="0" w:color="auto"/>
        <w:bottom w:val="none" w:sz="0" w:space="0" w:color="auto"/>
        <w:right w:val="none" w:sz="0" w:space="0" w:color="auto"/>
      </w:divBdr>
    </w:div>
    <w:div w:id="1035421447">
      <w:bodyDiv w:val="1"/>
      <w:marLeft w:val="0"/>
      <w:marRight w:val="0"/>
      <w:marTop w:val="0"/>
      <w:marBottom w:val="0"/>
      <w:divBdr>
        <w:top w:val="none" w:sz="0" w:space="0" w:color="auto"/>
        <w:left w:val="none" w:sz="0" w:space="0" w:color="auto"/>
        <w:bottom w:val="none" w:sz="0" w:space="0" w:color="auto"/>
        <w:right w:val="none" w:sz="0" w:space="0" w:color="auto"/>
      </w:divBdr>
    </w:div>
    <w:div w:id="1055547083">
      <w:bodyDiv w:val="1"/>
      <w:marLeft w:val="0"/>
      <w:marRight w:val="0"/>
      <w:marTop w:val="0"/>
      <w:marBottom w:val="0"/>
      <w:divBdr>
        <w:top w:val="none" w:sz="0" w:space="0" w:color="auto"/>
        <w:left w:val="none" w:sz="0" w:space="0" w:color="auto"/>
        <w:bottom w:val="none" w:sz="0" w:space="0" w:color="auto"/>
        <w:right w:val="none" w:sz="0" w:space="0" w:color="auto"/>
      </w:divBdr>
    </w:div>
    <w:div w:id="1105805007">
      <w:bodyDiv w:val="1"/>
      <w:marLeft w:val="0"/>
      <w:marRight w:val="0"/>
      <w:marTop w:val="0"/>
      <w:marBottom w:val="0"/>
      <w:divBdr>
        <w:top w:val="none" w:sz="0" w:space="0" w:color="auto"/>
        <w:left w:val="none" w:sz="0" w:space="0" w:color="auto"/>
        <w:bottom w:val="none" w:sz="0" w:space="0" w:color="auto"/>
        <w:right w:val="none" w:sz="0" w:space="0" w:color="auto"/>
      </w:divBdr>
    </w:div>
    <w:div w:id="1182552834">
      <w:bodyDiv w:val="1"/>
      <w:marLeft w:val="0"/>
      <w:marRight w:val="0"/>
      <w:marTop w:val="0"/>
      <w:marBottom w:val="0"/>
      <w:divBdr>
        <w:top w:val="none" w:sz="0" w:space="0" w:color="auto"/>
        <w:left w:val="none" w:sz="0" w:space="0" w:color="auto"/>
        <w:bottom w:val="none" w:sz="0" w:space="0" w:color="auto"/>
        <w:right w:val="none" w:sz="0" w:space="0" w:color="auto"/>
      </w:divBdr>
    </w:div>
    <w:div w:id="1280143741">
      <w:bodyDiv w:val="1"/>
      <w:marLeft w:val="0"/>
      <w:marRight w:val="0"/>
      <w:marTop w:val="0"/>
      <w:marBottom w:val="0"/>
      <w:divBdr>
        <w:top w:val="none" w:sz="0" w:space="0" w:color="auto"/>
        <w:left w:val="none" w:sz="0" w:space="0" w:color="auto"/>
        <w:bottom w:val="none" w:sz="0" w:space="0" w:color="auto"/>
        <w:right w:val="none" w:sz="0" w:space="0" w:color="auto"/>
      </w:divBdr>
    </w:div>
    <w:div w:id="1314485182">
      <w:bodyDiv w:val="1"/>
      <w:marLeft w:val="0"/>
      <w:marRight w:val="0"/>
      <w:marTop w:val="0"/>
      <w:marBottom w:val="0"/>
      <w:divBdr>
        <w:top w:val="none" w:sz="0" w:space="0" w:color="auto"/>
        <w:left w:val="none" w:sz="0" w:space="0" w:color="auto"/>
        <w:bottom w:val="none" w:sz="0" w:space="0" w:color="auto"/>
        <w:right w:val="none" w:sz="0" w:space="0" w:color="auto"/>
      </w:divBdr>
    </w:div>
    <w:div w:id="1372266656">
      <w:bodyDiv w:val="1"/>
      <w:marLeft w:val="0"/>
      <w:marRight w:val="0"/>
      <w:marTop w:val="0"/>
      <w:marBottom w:val="0"/>
      <w:divBdr>
        <w:top w:val="none" w:sz="0" w:space="0" w:color="auto"/>
        <w:left w:val="none" w:sz="0" w:space="0" w:color="auto"/>
        <w:bottom w:val="none" w:sz="0" w:space="0" w:color="auto"/>
        <w:right w:val="none" w:sz="0" w:space="0" w:color="auto"/>
      </w:divBdr>
    </w:div>
    <w:div w:id="1421026205">
      <w:bodyDiv w:val="1"/>
      <w:marLeft w:val="0"/>
      <w:marRight w:val="0"/>
      <w:marTop w:val="0"/>
      <w:marBottom w:val="0"/>
      <w:divBdr>
        <w:top w:val="none" w:sz="0" w:space="0" w:color="auto"/>
        <w:left w:val="none" w:sz="0" w:space="0" w:color="auto"/>
        <w:bottom w:val="none" w:sz="0" w:space="0" w:color="auto"/>
        <w:right w:val="none" w:sz="0" w:space="0" w:color="auto"/>
      </w:divBdr>
    </w:div>
    <w:div w:id="1432973228">
      <w:bodyDiv w:val="1"/>
      <w:marLeft w:val="0"/>
      <w:marRight w:val="0"/>
      <w:marTop w:val="0"/>
      <w:marBottom w:val="0"/>
      <w:divBdr>
        <w:top w:val="none" w:sz="0" w:space="0" w:color="auto"/>
        <w:left w:val="none" w:sz="0" w:space="0" w:color="auto"/>
        <w:bottom w:val="none" w:sz="0" w:space="0" w:color="auto"/>
        <w:right w:val="none" w:sz="0" w:space="0" w:color="auto"/>
      </w:divBdr>
    </w:div>
    <w:div w:id="1442382467">
      <w:bodyDiv w:val="1"/>
      <w:marLeft w:val="0"/>
      <w:marRight w:val="0"/>
      <w:marTop w:val="0"/>
      <w:marBottom w:val="0"/>
      <w:divBdr>
        <w:top w:val="none" w:sz="0" w:space="0" w:color="auto"/>
        <w:left w:val="none" w:sz="0" w:space="0" w:color="auto"/>
        <w:bottom w:val="none" w:sz="0" w:space="0" w:color="auto"/>
        <w:right w:val="none" w:sz="0" w:space="0" w:color="auto"/>
      </w:divBdr>
    </w:div>
    <w:div w:id="1546209819">
      <w:bodyDiv w:val="1"/>
      <w:marLeft w:val="0"/>
      <w:marRight w:val="0"/>
      <w:marTop w:val="0"/>
      <w:marBottom w:val="0"/>
      <w:divBdr>
        <w:top w:val="none" w:sz="0" w:space="0" w:color="auto"/>
        <w:left w:val="none" w:sz="0" w:space="0" w:color="auto"/>
        <w:bottom w:val="none" w:sz="0" w:space="0" w:color="auto"/>
        <w:right w:val="none" w:sz="0" w:space="0" w:color="auto"/>
      </w:divBdr>
    </w:div>
    <w:div w:id="1613395785">
      <w:bodyDiv w:val="1"/>
      <w:marLeft w:val="0"/>
      <w:marRight w:val="0"/>
      <w:marTop w:val="0"/>
      <w:marBottom w:val="0"/>
      <w:divBdr>
        <w:top w:val="none" w:sz="0" w:space="0" w:color="auto"/>
        <w:left w:val="none" w:sz="0" w:space="0" w:color="auto"/>
        <w:bottom w:val="none" w:sz="0" w:space="0" w:color="auto"/>
        <w:right w:val="none" w:sz="0" w:space="0" w:color="auto"/>
      </w:divBdr>
    </w:div>
    <w:div w:id="1677347252">
      <w:bodyDiv w:val="1"/>
      <w:marLeft w:val="0"/>
      <w:marRight w:val="0"/>
      <w:marTop w:val="0"/>
      <w:marBottom w:val="0"/>
      <w:divBdr>
        <w:top w:val="none" w:sz="0" w:space="0" w:color="auto"/>
        <w:left w:val="none" w:sz="0" w:space="0" w:color="auto"/>
        <w:bottom w:val="none" w:sz="0" w:space="0" w:color="auto"/>
        <w:right w:val="none" w:sz="0" w:space="0" w:color="auto"/>
      </w:divBdr>
    </w:div>
    <w:div w:id="1677808486">
      <w:bodyDiv w:val="1"/>
      <w:marLeft w:val="0"/>
      <w:marRight w:val="0"/>
      <w:marTop w:val="0"/>
      <w:marBottom w:val="0"/>
      <w:divBdr>
        <w:top w:val="none" w:sz="0" w:space="0" w:color="auto"/>
        <w:left w:val="none" w:sz="0" w:space="0" w:color="auto"/>
        <w:bottom w:val="none" w:sz="0" w:space="0" w:color="auto"/>
        <w:right w:val="none" w:sz="0" w:space="0" w:color="auto"/>
      </w:divBdr>
    </w:div>
    <w:div w:id="1736706221">
      <w:bodyDiv w:val="1"/>
      <w:marLeft w:val="0"/>
      <w:marRight w:val="0"/>
      <w:marTop w:val="0"/>
      <w:marBottom w:val="0"/>
      <w:divBdr>
        <w:top w:val="none" w:sz="0" w:space="0" w:color="auto"/>
        <w:left w:val="none" w:sz="0" w:space="0" w:color="auto"/>
        <w:bottom w:val="none" w:sz="0" w:space="0" w:color="auto"/>
        <w:right w:val="none" w:sz="0" w:space="0" w:color="auto"/>
      </w:divBdr>
    </w:div>
    <w:div w:id="1758867034">
      <w:bodyDiv w:val="1"/>
      <w:marLeft w:val="0"/>
      <w:marRight w:val="0"/>
      <w:marTop w:val="0"/>
      <w:marBottom w:val="0"/>
      <w:divBdr>
        <w:top w:val="none" w:sz="0" w:space="0" w:color="auto"/>
        <w:left w:val="none" w:sz="0" w:space="0" w:color="auto"/>
        <w:bottom w:val="none" w:sz="0" w:space="0" w:color="auto"/>
        <w:right w:val="none" w:sz="0" w:space="0" w:color="auto"/>
      </w:divBdr>
    </w:div>
    <w:div w:id="1780831571">
      <w:bodyDiv w:val="1"/>
      <w:marLeft w:val="0"/>
      <w:marRight w:val="0"/>
      <w:marTop w:val="0"/>
      <w:marBottom w:val="0"/>
      <w:divBdr>
        <w:top w:val="none" w:sz="0" w:space="0" w:color="auto"/>
        <w:left w:val="none" w:sz="0" w:space="0" w:color="auto"/>
        <w:bottom w:val="none" w:sz="0" w:space="0" w:color="auto"/>
        <w:right w:val="none" w:sz="0" w:space="0" w:color="auto"/>
      </w:divBdr>
    </w:div>
    <w:div w:id="1812209159">
      <w:bodyDiv w:val="1"/>
      <w:marLeft w:val="0"/>
      <w:marRight w:val="0"/>
      <w:marTop w:val="0"/>
      <w:marBottom w:val="0"/>
      <w:divBdr>
        <w:top w:val="none" w:sz="0" w:space="0" w:color="auto"/>
        <w:left w:val="none" w:sz="0" w:space="0" w:color="auto"/>
        <w:bottom w:val="none" w:sz="0" w:space="0" w:color="auto"/>
        <w:right w:val="none" w:sz="0" w:space="0" w:color="auto"/>
      </w:divBdr>
    </w:div>
    <w:div w:id="1849978506">
      <w:bodyDiv w:val="1"/>
      <w:marLeft w:val="0"/>
      <w:marRight w:val="0"/>
      <w:marTop w:val="0"/>
      <w:marBottom w:val="0"/>
      <w:divBdr>
        <w:top w:val="none" w:sz="0" w:space="0" w:color="auto"/>
        <w:left w:val="none" w:sz="0" w:space="0" w:color="auto"/>
        <w:bottom w:val="none" w:sz="0" w:space="0" w:color="auto"/>
        <w:right w:val="none" w:sz="0" w:space="0" w:color="auto"/>
      </w:divBdr>
    </w:div>
    <w:div w:id="1875462421">
      <w:bodyDiv w:val="1"/>
      <w:marLeft w:val="0"/>
      <w:marRight w:val="0"/>
      <w:marTop w:val="0"/>
      <w:marBottom w:val="0"/>
      <w:divBdr>
        <w:top w:val="none" w:sz="0" w:space="0" w:color="auto"/>
        <w:left w:val="none" w:sz="0" w:space="0" w:color="auto"/>
        <w:bottom w:val="none" w:sz="0" w:space="0" w:color="auto"/>
        <w:right w:val="none" w:sz="0" w:space="0" w:color="auto"/>
      </w:divBdr>
    </w:div>
    <w:div w:id="1906137934">
      <w:bodyDiv w:val="1"/>
      <w:marLeft w:val="0"/>
      <w:marRight w:val="0"/>
      <w:marTop w:val="0"/>
      <w:marBottom w:val="0"/>
      <w:divBdr>
        <w:top w:val="none" w:sz="0" w:space="0" w:color="auto"/>
        <w:left w:val="none" w:sz="0" w:space="0" w:color="auto"/>
        <w:bottom w:val="none" w:sz="0" w:space="0" w:color="auto"/>
        <w:right w:val="none" w:sz="0" w:space="0" w:color="auto"/>
      </w:divBdr>
    </w:div>
    <w:div w:id="2014919299">
      <w:bodyDiv w:val="1"/>
      <w:marLeft w:val="0"/>
      <w:marRight w:val="0"/>
      <w:marTop w:val="0"/>
      <w:marBottom w:val="0"/>
      <w:divBdr>
        <w:top w:val="none" w:sz="0" w:space="0" w:color="auto"/>
        <w:left w:val="none" w:sz="0" w:space="0" w:color="auto"/>
        <w:bottom w:val="none" w:sz="0" w:space="0" w:color="auto"/>
        <w:right w:val="none" w:sz="0" w:space="0" w:color="auto"/>
      </w:divBdr>
    </w:div>
    <w:div w:id="2018383127">
      <w:bodyDiv w:val="1"/>
      <w:marLeft w:val="0"/>
      <w:marRight w:val="0"/>
      <w:marTop w:val="0"/>
      <w:marBottom w:val="0"/>
      <w:divBdr>
        <w:top w:val="none" w:sz="0" w:space="0" w:color="auto"/>
        <w:left w:val="none" w:sz="0" w:space="0" w:color="auto"/>
        <w:bottom w:val="none" w:sz="0" w:space="0" w:color="auto"/>
        <w:right w:val="none" w:sz="0" w:space="0" w:color="auto"/>
      </w:divBdr>
    </w:div>
    <w:div w:id="2038578095">
      <w:bodyDiv w:val="1"/>
      <w:marLeft w:val="0"/>
      <w:marRight w:val="0"/>
      <w:marTop w:val="0"/>
      <w:marBottom w:val="0"/>
      <w:divBdr>
        <w:top w:val="none" w:sz="0" w:space="0" w:color="auto"/>
        <w:left w:val="none" w:sz="0" w:space="0" w:color="auto"/>
        <w:bottom w:val="none" w:sz="0" w:space="0" w:color="auto"/>
        <w:right w:val="none" w:sz="0" w:space="0" w:color="auto"/>
      </w:divBdr>
    </w:div>
    <w:div w:id="2128767271">
      <w:bodyDiv w:val="1"/>
      <w:marLeft w:val="0"/>
      <w:marRight w:val="0"/>
      <w:marTop w:val="0"/>
      <w:marBottom w:val="0"/>
      <w:divBdr>
        <w:top w:val="none" w:sz="0" w:space="0" w:color="auto"/>
        <w:left w:val="none" w:sz="0" w:space="0" w:color="auto"/>
        <w:bottom w:val="none" w:sz="0" w:space="0" w:color="auto"/>
        <w:right w:val="none" w:sz="0" w:space="0" w:color="auto"/>
      </w:divBdr>
    </w:div>
    <w:div w:id="21350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08d81-1b6e-408e-98fe-23a054f3b47e">
      <Terms xmlns="http://schemas.microsoft.com/office/infopath/2007/PartnerControls"/>
    </lcf76f155ced4ddcb4097134ff3c332f>
    <TaxCatchAll xmlns="86541900-0ce3-4a91-b908-0704fc6ad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E041518B56CE46B8030F7D189DD11C" ma:contentTypeVersion="13" ma:contentTypeDescription="Create a new document." ma:contentTypeScope="" ma:versionID="b97937f8fef6670adfbe3c01f2925ee9">
  <xsd:schema xmlns:xsd="http://www.w3.org/2001/XMLSchema" xmlns:xs="http://www.w3.org/2001/XMLSchema" xmlns:p="http://schemas.microsoft.com/office/2006/metadata/properties" xmlns:ns2="c1f08d81-1b6e-408e-98fe-23a054f3b47e" xmlns:ns3="86541900-0ce3-4a91-b908-0704fc6ad965" targetNamespace="http://schemas.microsoft.com/office/2006/metadata/properties" ma:root="true" ma:fieldsID="a0eacc9cc153e615eaf2f56647cbe782" ns2:_="" ns3:_="">
    <xsd:import namespace="c1f08d81-1b6e-408e-98fe-23a054f3b47e"/>
    <xsd:import namespace="86541900-0ce3-4a91-b908-0704fc6ad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8d81-1b6e-408e-98fe-23a054f3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41900-0ce3-4a91-b908-0704fc6ad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d8f46-57d1-4bbb-8844-f3ac38ad1571}" ma:internalName="TaxCatchAll" ma:showField="CatchAllData" ma:web="86541900-0ce3-4a91-b908-0704fc6ad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A494A-F8A4-4B9A-B56D-33654E1BD0A2}">
  <ds:schemaRefs>
    <ds:schemaRef ds:uri="http://schemas.microsoft.com/sharepoint/v3/contenttype/forms"/>
  </ds:schemaRefs>
</ds:datastoreItem>
</file>

<file path=customXml/itemProps2.xml><?xml version="1.0" encoding="utf-8"?>
<ds:datastoreItem xmlns:ds="http://schemas.openxmlformats.org/officeDocument/2006/customXml" ds:itemID="{32A5EA9C-3A57-482E-8BC1-A9097AE4C2F7}">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3.xml><?xml version="1.0" encoding="utf-8"?>
<ds:datastoreItem xmlns:ds="http://schemas.openxmlformats.org/officeDocument/2006/customXml" ds:itemID="{3B0C6014-E95D-4CC3-9B55-DD4C3F2EE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08d81-1b6e-408e-98fe-23a054f3b47e"/>
    <ds:schemaRef ds:uri="86541900-0ce3-4a91-b908-0704fc6ad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C7FD9-B002-4A34-826C-D6B7E9D6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2827</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dc:description/>
  <cp:lastModifiedBy>Laura Withington - T.L</cp:lastModifiedBy>
  <cp:revision>2</cp:revision>
  <dcterms:created xsi:type="dcterms:W3CDTF">2025-11-26T14:06:00Z</dcterms:created>
  <dcterms:modified xsi:type="dcterms:W3CDTF">2025-11-26T14:06:00Z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0x010100E0E041518B56CE46B8030F7D189DD11C</vt:lpwstr>
  </property>
  <property fmtid="{D5CDD505-2E9C-101B-9397-08002B2CF9AE}" pid="3" name="MediaServiceImageTags">
    <vt:lpwstr/>
  </property>
</Properties>
</file>